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71BF" w14:textId="77777777" w:rsidR="00361098" w:rsidRPr="00C74311" w:rsidRDefault="00361098" w:rsidP="00361098">
      <w:pPr>
        <w:spacing w:after="0" w:line="240" w:lineRule="auto"/>
        <w:rPr>
          <w:rFonts w:ascii="Times New Roman" w:eastAsia="Times New Roman" w:hAnsi="Times New Roman" w:cs="Times New Roman"/>
          <w:color w:val="000000" w:themeColor="text1"/>
          <w:sz w:val="24"/>
          <w:szCs w:val="24"/>
        </w:rPr>
      </w:pPr>
      <w:bookmarkStart w:id="0" w:name="_Toc42160183"/>
    </w:p>
    <w:p w14:paraId="5E6D098E" w14:textId="77777777" w:rsidR="006D4C6C" w:rsidRPr="00727FC3" w:rsidRDefault="006D4C6C" w:rsidP="006D4C6C">
      <w:pPr>
        <w:spacing w:after="0" w:line="240" w:lineRule="auto"/>
        <w:rPr>
          <w:rFonts w:ascii="Times New Roman" w:eastAsia="Times New Roman" w:hAnsi="Times New Roman" w:cs="Times New Roman"/>
          <w:color w:val="000000" w:themeColor="text1"/>
          <w:sz w:val="24"/>
          <w:szCs w:val="24"/>
        </w:rPr>
      </w:pPr>
    </w:p>
    <w:p w14:paraId="1814715E" w14:textId="41139BA2" w:rsidR="006D4C6C" w:rsidRPr="00727FC3" w:rsidRDefault="006D4C6C" w:rsidP="006D4C6C">
      <w:pPr>
        <w:pStyle w:val="Heading1"/>
        <w:rPr>
          <w:sz w:val="40"/>
        </w:rPr>
      </w:pPr>
      <w:r w:rsidRPr="00727FC3">
        <w:rPr>
          <w:noProof/>
        </w:rPr>
        <w:drawing>
          <wp:anchor distT="0" distB="0" distL="114300" distR="114300" simplePos="0" relativeHeight="251659264" behindDoc="0" locked="0" layoutInCell="1" allowOverlap="1" wp14:anchorId="27F52156" wp14:editId="020C9C90">
            <wp:simplePos x="0" y="0"/>
            <wp:positionH relativeFrom="column">
              <wp:posOffset>0</wp:posOffset>
            </wp:positionH>
            <wp:positionV relativeFrom="paragraph">
              <wp:posOffset>150495</wp:posOffset>
            </wp:positionV>
            <wp:extent cx="1727200" cy="1257300"/>
            <wp:effectExtent l="0" t="0" r="0" b="12700"/>
            <wp:wrapTight wrapText="bothSides">
              <wp:wrapPolygon edited="0">
                <wp:start x="0" y="0"/>
                <wp:lineTo x="0" y="21382"/>
                <wp:lineTo x="21282" y="2138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27200" cy="1257300"/>
                    </a:xfrm>
                    <a:prstGeom prst="rect">
                      <a:avLst/>
                    </a:prstGeom>
                  </pic:spPr>
                </pic:pic>
              </a:graphicData>
            </a:graphic>
            <wp14:sizeRelH relativeFrom="page">
              <wp14:pctWidth>0</wp14:pctWidth>
            </wp14:sizeRelH>
            <wp14:sizeRelV relativeFrom="page">
              <wp14:pctHeight>0</wp14:pctHeight>
            </wp14:sizeRelV>
          </wp:anchor>
        </w:drawing>
      </w:r>
      <w:r w:rsidRPr="00727FC3">
        <w:t xml:space="preserve">Analysis </w:t>
      </w:r>
      <w:r w:rsidR="00D32277">
        <w:t>P</w:t>
      </w:r>
      <w:r w:rsidRPr="00727FC3">
        <w:t xml:space="preserve">lan for ISARIC </w:t>
      </w:r>
      <w:r w:rsidR="00D32277">
        <w:t>I</w:t>
      </w:r>
      <w:r w:rsidRPr="00727FC3">
        <w:t>nternational COVID-19 Cohort</w:t>
      </w:r>
    </w:p>
    <w:p w14:paraId="634DE263" w14:textId="1DA7BA97" w:rsidR="006D4C6C" w:rsidRPr="00727FC3" w:rsidRDefault="006D4C6C" w:rsidP="006D4C6C">
      <w:pPr>
        <w:rPr>
          <w:b/>
          <w:sz w:val="28"/>
        </w:rPr>
      </w:pPr>
      <w:r w:rsidRPr="00727FC3">
        <w:rPr>
          <w:b/>
          <w:sz w:val="28"/>
        </w:rPr>
        <w:t xml:space="preserve">Overall </w:t>
      </w:r>
      <w:r>
        <w:rPr>
          <w:b/>
          <w:sz w:val="28"/>
        </w:rPr>
        <w:t>descriptive analysis</w:t>
      </w:r>
    </w:p>
    <w:p w14:paraId="3DF2D57E" w14:textId="77777777" w:rsidR="006D4C6C" w:rsidRDefault="006D4C6C" w:rsidP="006D4C6C">
      <w:pPr>
        <w:pStyle w:val="Heading1"/>
      </w:pPr>
    </w:p>
    <w:p w14:paraId="58495E65" w14:textId="77777777" w:rsidR="001625A3" w:rsidRDefault="001625A3" w:rsidP="00361098">
      <w:pPr>
        <w:rPr>
          <w:b/>
          <w:bCs/>
          <w:sz w:val="24"/>
          <w:szCs w:val="24"/>
        </w:rPr>
      </w:pPr>
    </w:p>
    <w:p w14:paraId="38EB5622" w14:textId="77777777" w:rsidR="001625A3" w:rsidRDefault="001625A3" w:rsidP="00361098">
      <w:pPr>
        <w:rPr>
          <w:b/>
          <w:bCs/>
          <w:sz w:val="24"/>
          <w:szCs w:val="24"/>
        </w:rPr>
      </w:pPr>
    </w:p>
    <w:p w14:paraId="0C274A8C" w14:textId="3FA9EF80" w:rsidR="00361098" w:rsidRDefault="00361098" w:rsidP="00361098">
      <w:pPr>
        <w:rPr>
          <w:b/>
          <w:bCs/>
          <w:sz w:val="24"/>
          <w:szCs w:val="24"/>
        </w:rPr>
      </w:pPr>
      <w:r w:rsidRPr="00C74311">
        <w:rPr>
          <w:b/>
          <w:bCs/>
          <w:sz w:val="24"/>
          <w:szCs w:val="24"/>
        </w:rPr>
        <w:t>Ju</w:t>
      </w:r>
      <w:r w:rsidR="00304D58">
        <w:rPr>
          <w:b/>
          <w:bCs/>
          <w:sz w:val="24"/>
          <w:szCs w:val="24"/>
        </w:rPr>
        <w:t>ly</w:t>
      </w:r>
      <w:r w:rsidRPr="00C74311">
        <w:rPr>
          <w:b/>
          <w:bCs/>
          <w:sz w:val="24"/>
          <w:szCs w:val="24"/>
        </w:rPr>
        <w:t xml:space="preserve"> 2020</w:t>
      </w:r>
    </w:p>
    <w:p w14:paraId="5BBF5CB7" w14:textId="77777777" w:rsidR="001625A3" w:rsidRPr="00C74311" w:rsidRDefault="001625A3" w:rsidP="00361098">
      <w:pPr>
        <w:rPr>
          <w:b/>
          <w:bCs/>
          <w:sz w:val="24"/>
          <w:szCs w:val="24"/>
        </w:rPr>
      </w:pPr>
    </w:p>
    <w:p w14:paraId="383205EB" w14:textId="16FF04F3" w:rsidR="006F751F" w:rsidRPr="0070411E" w:rsidRDefault="00EB7B0D" w:rsidP="00065EA9">
      <w:pPr>
        <w:pStyle w:val="Heading1"/>
        <w:rPr>
          <w:sz w:val="36"/>
          <w:szCs w:val="36"/>
        </w:rPr>
      </w:pPr>
      <w:r w:rsidRPr="0070411E">
        <w:rPr>
          <w:sz w:val="36"/>
          <w:szCs w:val="36"/>
        </w:rPr>
        <w:t>Introduction</w:t>
      </w:r>
    </w:p>
    <w:p w14:paraId="506D8A8F" w14:textId="15697734" w:rsidR="00881AD5" w:rsidRPr="00C74311" w:rsidRDefault="00881AD5" w:rsidP="00881AD5">
      <w:pPr>
        <w:rPr>
          <w:sz w:val="24"/>
          <w:szCs w:val="24"/>
        </w:rPr>
      </w:pPr>
    </w:p>
    <w:p w14:paraId="04FE22D3" w14:textId="77777777" w:rsidR="007043BE" w:rsidRPr="00165CB5" w:rsidRDefault="007043BE" w:rsidP="007043BE">
      <w:pPr>
        <w:rPr>
          <w:b/>
          <w:bCs/>
          <w:sz w:val="24"/>
          <w:szCs w:val="24"/>
        </w:rPr>
      </w:pPr>
      <w:bookmarkStart w:id="1" w:name="_Toc42160184"/>
      <w:bookmarkEnd w:id="0"/>
      <w:r w:rsidRPr="00165CB5">
        <w:rPr>
          <w:b/>
          <w:bCs/>
          <w:sz w:val="24"/>
          <w:szCs w:val="24"/>
        </w:rPr>
        <w:t>Scope of document</w:t>
      </w:r>
    </w:p>
    <w:p w14:paraId="248AB20D" w14:textId="0D63051C" w:rsidR="007043BE" w:rsidRPr="00165CB5" w:rsidRDefault="007043BE" w:rsidP="007043BE">
      <w:pPr>
        <w:rPr>
          <w:sz w:val="24"/>
          <w:szCs w:val="24"/>
        </w:rPr>
      </w:pPr>
      <w:r w:rsidRPr="00165CB5">
        <w:rPr>
          <w:sz w:val="24"/>
          <w:szCs w:val="24"/>
        </w:rPr>
        <w:t>This document details the analysis plan for publication on the non-UK cohort in the ISARIC database. There are currently 36 countries (as of 8</w:t>
      </w:r>
      <w:r w:rsidRPr="00165CB5">
        <w:rPr>
          <w:sz w:val="24"/>
          <w:szCs w:val="24"/>
          <w:vertAlign w:val="superscript"/>
        </w:rPr>
        <w:t>th</w:t>
      </w:r>
      <w:r w:rsidRPr="00165CB5">
        <w:rPr>
          <w:sz w:val="24"/>
          <w:szCs w:val="24"/>
        </w:rPr>
        <w:t xml:space="preserve"> June 2020</w:t>
      </w:r>
      <w:r w:rsidR="00C81D35" w:rsidRPr="00165CB5">
        <w:rPr>
          <w:sz w:val="24"/>
          <w:szCs w:val="24"/>
        </w:rPr>
        <w:t>, excluding UK data which has been reported elsewhere</w:t>
      </w:r>
      <w:r w:rsidRPr="00165CB5">
        <w:rPr>
          <w:sz w:val="24"/>
          <w:szCs w:val="24"/>
        </w:rPr>
        <w:t xml:space="preserve">) contributing data and these have so far contributed data on 10941 patients. </w:t>
      </w:r>
    </w:p>
    <w:p w14:paraId="77DD5571" w14:textId="123F1419" w:rsidR="007043BE" w:rsidRPr="00165CB5" w:rsidRDefault="007043BE" w:rsidP="007043BE">
      <w:pPr>
        <w:rPr>
          <w:sz w:val="24"/>
          <w:szCs w:val="24"/>
        </w:rPr>
      </w:pPr>
      <w:r w:rsidRPr="00165CB5">
        <w:rPr>
          <w:sz w:val="24"/>
          <w:szCs w:val="24"/>
        </w:rPr>
        <w:t>This proposed plan includes all analyses in the latest ISARIC report (8</w:t>
      </w:r>
      <w:r w:rsidRPr="00165CB5">
        <w:rPr>
          <w:sz w:val="24"/>
          <w:szCs w:val="24"/>
          <w:vertAlign w:val="superscript"/>
        </w:rPr>
        <w:t>th</w:t>
      </w:r>
      <w:r w:rsidRPr="00165CB5">
        <w:rPr>
          <w:sz w:val="24"/>
          <w:szCs w:val="24"/>
        </w:rPr>
        <w:t xml:space="preserve"> June) and is mainly motivated by the research questions</w:t>
      </w:r>
      <w:r w:rsidR="00680A05" w:rsidRPr="00165CB5">
        <w:rPr>
          <w:sz w:val="24"/>
          <w:szCs w:val="24"/>
        </w:rPr>
        <w:t xml:space="preserve"> raised by ISARIC partners as</w:t>
      </w:r>
      <w:r w:rsidRPr="00165CB5">
        <w:rPr>
          <w:sz w:val="24"/>
          <w:szCs w:val="24"/>
        </w:rPr>
        <w:t xml:space="preserve"> outlined in the next section. </w:t>
      </w:r>
    </w:p>
    <w:p w14:paraId="0123BD27" w14:textId="77777777" w:rsidR="007043BE" w:rsidRPr="00165CB5" w:rsidRDefault="007043BE" w:rsidP="007043BE">
      <w:pPr>
        <w:rPr>
          <w:b/>
          <w:sz w:val="24"/>
          <w:szCs w:val="24"/>
        </w:rPr>
      </w:pPr>
      <w:r w:rsidRPr="00165CB5">
        <w:rPr>
          <w:sz w:val="24"/>
          <w:szCs w:val="24"/>
        </w:rPr>
        <w:br/>
      </w:r>
      <w:r w:rsidRPr="00165CB5">
        <w:rPr>
          <w:b/>
          <w:sz w:val="24"/>
          <w:szCs w:val="24"/>
        </w:rPr>
        <w:t xml:space="preserve">Rationale for project </w:t>
      </w:r>
    </w:p>
    <w:p w14:paraId="531C2043" w14:textId="77777777" w:rsidR="007043BE" w:rsidRPr="00165CB5" w:rsidRDefault="007043BE" w:rsidP="007043BE">
      <w:pPr>
        <w:rPr>
          <w:sz w:val="24"/>
          <w:szCs w:val="24"/>
        </w:rPr>
      </w:pPr>
      <w:r w:rsidRPr="00165CB5">
        <w:rPr>
          <w:sz w:val="24"/>
          <w:szCs w:val="24"/>
        </w:rPr>
        <w:t>An overall descriptive dataset has been identified in collaborator meetings as a priority outcome. There are few international cohorts described in the literature and so this collaborative project hopes to address this.</w:t>
      </w:r>
    </w:p>
    <w:p w14:paraId="790E92CA" w14:textId="77777777" w:rsidR="007043BE" w:rsidRPr="00C74311" w:rsidRDefault="007043BE" w:rsidP="007043BE">
      <w:pPr>
        <w:rPr>
          <w:sz w:val="24"/>
          <w:szCs w:val="24"/>
        </w:rPr>
      </w:pPr>
    </w:p>
    <w:p w14:paraId="3F223CA1" w14:textId="26955BA0" w:rsidR="007043BE" w:rsidRPr="0070411E" w:rsidRDefault="00B74A4A" w:rsidP="00B74A4A">
      <w:pPr>
        <w:pStyle w:val="Heading1"/>
        <w:rPr>
          <w:sz w:val="36"/>
          <w:szCs w:val="36"/>
        </w:rPr>
      </w:pPr>
      <w:r w:rsidRPr="0070411E">
        <w:rPr>
          <w:sz w:val="36"/>
          <w:szCs w:val="36"/>
        </w:rPr>
        <w:t>Project aims</w:t>
      </w:r>
    </w:p>
    <w:p w14:paraId="1F7CC009" w14:textId="77777777" w:rsidR="007043BE" w:rsidRPr="00C74311" w:rsidRDefault="007043BE" w:rsidP="007043BE">
      <w:pPr>
        <w:pStyle w:val="ListParagraph"/>
        <w:numPr>
          <w:ilvl w:val="0"/>
          <w:numId w:val="21"/>
        </w:numPr>
        <w:rPr>
          <w:rFonts w:eastAsiaTheme="minorEastAsia"/>
          <w:sz w:val="24"/>
          <w:szCs w:val="24"/>
        </w:rPr>
      </w:pPr>
      <w:r w:rsidRPr="00C74311">
        <w:rPr>
          <w:rFonts w:eastAsiaTheme="minorEastAsia"/>
          <w:sz w:val="24"/>
          <w:szCs w:val="24"/>
        </w:rPr>
        <w:t xml:space="preserve">To summarize the demographic characteristics and clinical features of 10941 patients admitted to hospital with COVID-19 </w:t>
      </w:r>
      <w:r w:rsidRPr="00C74311">
        <w:rPr>
          <w:sz w:val="24"/>
          <w:szCs w:val="24"/>
        </w:rPr>
        <w:t>across high-income, middle-income, and low-income settings.</w:t>
      </w:r>
    </w:p>
    <w:p w14:paraId="0FDFE10E" w14:textId="77777777" w:rsidR="007043BE" w:rsidRPr="00C74311" w:rsidRDefault="007043BE" w:rsidP="007043BE">
      <w:pPr>
        <w:pStyle w:val="ListParagraph"/>
        <w:numPr>
          <w:ilvl w:val="0"/>
          <w:numId w:val="21"/>
        </w:numPr>
        <w:rPr>
          <w:rFonts w:eastAsiaTheme="minorEastAsia"/>
          <w:sz w:val="24"/>
          <w:szCs w:val="24"/>
        </w:rPr>
      </w:pPr>
      <w:r w:rsidRPr="00C74311">
        <w:rPr>
          <w:sz w:val="24"/>
          <w:szCs w:val="24"/>
        </w:rPr>
        <w:t xml:space="preserve">To </w:t>
      </w:r>
      <w:proofErr w:type="spellStart"/>
      <w:r w:rsidRPr="00C74311">
        <w:rPr>
          <w:sz w:val="24"/>
          <w:szCs w:val="24"/>
        </w:rPr>
        <w:t>characterise</w:t>
      </w:r>
      <w:proofErr w:type="spellEnd"/>
      <w:r w:rsidRPr="00C74311">
        <w:rPr>
          <w:sz w:val="24"/>
          <w:szCs w:val="24"/>
        </w:rPr>
        <w:t xml:space="preserve"> the variability in the clinical features of these patients.</w:t>
      </w:r>
    </w:p>
    <w:p w14:paraId="36C986A1" w14:textId="61E6DA51" w:rsidR="00B77A48" w:rsidRPr="00D32277" w:rsidRDefault="007043BE" w:rsidP="00B77A48">
      <w:pPr>
        <w:pStyle w:val="ListParagraph"/>
        <w:numPr>
          <w:ilvl w:val="0"/>
          <w:numId w:val="21"/>
        </w:numPr>
        <w:rPr>
          <w:rFonts w:eastAsiaTheme="minorEastAsia"/>
          <w:sz w:val="24"/>
          <w:szCs w:val="24"/>
        </w:rPr>
      </w:pPr>
      <w:r w:rsidRPr="00C74311">
        <w:rPr>
          <w:rFonts w:eastAsiaTheme="minorEastAsia"/>
          <w:sz w:val="24"/>
          <w:szCs w:val="24"/>
        </w:rPr>
        <w:lastRenderedPageBreak/>
        <w:t>To explore the risk factors associated with mortality and ICU admission for these patients.</w:t>
      </w:r>
    </w:p>
    <w:p w14:paraId="26001832" w14:textId="1C0370A5" w:rsidR="003870AD" w:rsidRDefault="003870AD" w:rsidP="003870AD">
      <w:pPr>
        <w:pStyle w:val="Heading1"/>
        <w:rPr>
          <w:sz w:val="36"/>
          <w:szCs w:val="36"/>
        </w:rPr>
      </w:pPr>
      <w:bookmarkStart w:id="2" w:name="_GoBack"/>
      <w:r>
        <w:rPr>
          <w:sz w:val="36"/>
          <w:szCs w:val="36"/>
        </w:rPr>
        <w:t>Participatory approach</w:t>
      </w:r>
    </w:p>
    <w:p w14:paraId="4B053B2A" w14:textId="77777777" w:rsidR="007A2B08" w:rsidRPr="007A2B08" w:rsidRDefault="007A2B08" w:rsidP="007A2B08"/>
    <w:p w14:paraId="0274A195" w14:textId="77777777" w:rsidR="007A2B08" w:rsidRPr="0057162E" w:rsidRDefault="007A2B08" w:rsidP="007A2B08">
      <w:pPr>
        <w:rPr>
          <w:bCs/>
        </w:rPr>
      </w:pPr>
      <w:r>
        <w:rPr>
          <w:bCs/>
        </w:rPr>
        <w:t>All contributors to the ISARIC database are invited to participate in this analysis through review and input on the statistical analysis plan and resulting publication. The outputs of this work will be disseminated as widely as possible to inform patient care and public health policy, this will include submission for publication in an international, peer-reviewed journal. ISARIC aims to include the names of all those who contribute data in the cited authorship of this publication, subject to the submission of contact details and confirmation of acceptance of the final manuscript within the required timelines.</w:t>
      </w:r>
    </w:p>
    <w:bookmarkEnd w:id="2"/>
    <w:p w14:paraId="24AEAFD2" w14:textId="3709AC6C" w:rsidR="00C21AD0" w:rsidRPr="0070411E" w:rsidRDefault="00C21AD0" w:rsidP="00C21AD0">
      <w:pPr>
        <w:pStyle w:val="Heading1"/>
        <w:rPr>
          <w:sz w:val="36"/>
          <w:szCs w:val="36"/>
        </w:rPr>
      </w:pPr>
      <w:r w:rsidRPr="0070411E">
        <w:rPr>
          <w:sz w:val="36"/>
          <w:szCs w:val="36"/>
        </w:rPr>
        <w:t>Data</w:t>
      </w:r>
    </w:p>
    <w:p w14:paraId="0928781D" w14:textId="77777777" w:rsidR="00C21AD0" w:rsidRPr="00C74311" w:rsidRDefault="00C21AD0" w:rsidP="00C21AD0">
      <w:pPr>
        <w:rPr>
          <w:sz w:val="24"/>
          <w:szCs w:val="24"/>
        </w:rPr>
      </w:pPr>
    </w:p>
    <w:p w14:paraId="52F580DE" w14:textId="199B9561" w:rsidR="004069A1" w:rsidRPr="00C74311" w:rsidRDefault="004069A1" w:rsidP="004069A1">
      <w:pPr>
        <w:rPr>
          <w:b/>
          <w:bCs/>
          <w:sz w:val="24"/>
          <w:szCs w:val="24"/>
        </w:rPr>
      </w:pPr>
      <w:r w:rsidRPr="00C74311">
        <w:rPr>
          <w:b/>
          <w:bCs/>
          <w:sz w:val="24"/>
          <w:szCs w:val="24"/>
        </w:rPr>
        <w:t>Intended datasets for inclusion</w:t>
      </w:r>
    </w:p>
    <w:p w14:paraId="73270EC3" w14:textId="74680EA0" w:rsidR="00483EAC" w:rsidRPr="00C74311" w:rsidRDefault="00954A02" w:rsidP="004069A1">
      <w:pPr>
        <w:rPr>
          <w:bCs/>
          <w:sz w:val="24"/>
          <w:szCs w:val="24"/>
        </w:rPr>
      </w:pPr>
      <w:r w:rsidRPr="00C74311">
        <w:rPr>
          <w:bCs/>
          <w:sz w:val="24"/>
          <w:szCs w:val="24"/>
        </w:rPr>
        <w:t>Datasets from all sites</w:t>
      </w:r>
      <w:r w:rsidR="004069A1" w:rsidRPr="00C74311">
        <w:rPr>
          <w:bCs/>
          <w:sz w:val="24"/>
          <w:szCs w:val="24"/>
        </w:rPr>
        <w:t xml:space="preserve"> </w:t>
      </w:r>
      <w:r w:rsidR="001C763D">
        <w:rPr>
          <w:bCs/>
          <w:sz w:val="24"/>
          <w:szCs w:val="24"/>
        </w:rPr>
        <w:t xml:space="preserve">outside of the UK </w:t>
      </w:r>
      <w:r w:rsidR="004069A1" w:rsidRPr="00C74311">
        <w:rPr>
          <w:bCs/>
          <w:sz w:val="24"/>
          <w:szCs w:val="24"/>
        </w:rPr>
        <w:t xml:space="preserve">are eligible for inclusion in this analysis. </w:t>
      </w:r>
    </w:p>
    <w:p w14:paraId="61220D5F" w14:textId="77777777" w:rsidR="00C21AD0" w:rsidRPr="00C74311" w:rsidRDefault="00C21AD0" w:rsidP="004069A1">
      <w:pPr>
        <w:rPr>
          <w:b/>
          <w:bCs/>
          <w:sz w:val="24"/>
          <w:szCs w:val="24"/>
        </w:rPr>
      </w:pPr>
    </w:p>
    <w:p w14:paraId="0A99392B" w14:textId="22C1DFC8" w:rsidR="004069A1" w:rsidRPr="00C74311" w:rsidRDefault="004069A1" w:rsidP="004069A1">
      <w:pPr>
        <w:rPr>
          <w:b/>
          <w:bCs/>
          <w:sz w:val="24"/>
          <w:szCs w:val="24"/>
        </w:rPr>
      </w:pPr>
      <w:r w:rsidRPr="00C74311">
        <w:rPr>
          <w:b/>
          <w:bCs/>
          <w:sz w:val="24"/>
          <w:szCs w:val="24"/>
        </w:rPr>
        <w:t>Exclusion criteria at an individual patient level</w:t>
      </w:r>
    </w:p>
    <w:p w14:paraId="3332E8C9" w14:textId="77777777" w:rsidR="004069A1" w:rsidRPr="00C74311" w:rsidRDefault="004069A1" w:rsidP="004069A1">
      <w:pPr>
        <w:pStyle w:val="ListParagraph"/>
        <w:numPr>
          <w:ilvl w:val="0"/>
          <w:numId w:val="15"/>
        </w:numPr>
        <w:rPr>
          <w:sz w:val="24"/>
          <w:szCs w:val="24"/>
        </w:rPr>
      </w:pPr>
      <w:r w:rsidRPr="00C74311">
        <w:rPr>
          <w:sz w:val="24"/>
          <w:szCs w:val="24"/>
        </w:rPr>
        <w:t>Patients who have</w:t>
      </w:r>
    </w:p>
    <w:p w14:paraId="43192968" w14:textId="77777777" w:rsidR="004069A1" w:rsidRPr="00C74311" w:rsidRDefault="004069A1" w:rsidP="004069A1">
      <w:pPr>
        <w:pStyle w:val="ListParagraph"/>
        <w:numPr>
          <w:ilvl w:val="0"/>
          <w:numId w:val="12"/>
        </w:numPr>
        <w:rPr>
          <w:sz w:val="24"/>
          <w:szCs w:val="24"/>
        </w:rPr>
      </w:pPr>
      <w:r w:rsidRPr="00C74311">
        <w:rPr>
          <w:sz w:val="24"/>
          <w:szCs w:val="24"/>
        </w:rPr>
        <w:t>a negative laboratory result for SARS-CoV-</w:t>
      </w:r>
      <w:proofErr w:type="gramStart"/>
      <w:r w:rsidRPr="00C74311">
        <w:rPr>
          <w:sz w:val="24"/>
          <w:szCs w:val="24"/>
        </w:rPr>
        <w:t>2 ,</w:t>
      </w:r>
      <w:proofErr w:type="gramEnd"/>
      <w:r w:rsidRPr="00C74311">
        <w:rPr>
          <w:sz w:val="24"/>
          <w:szCs w:val="24"/>
        </w:rPr>
        <w:t xml:space="preserve"> or</w:t>
      </w:r>
    </w:p>
    <w:p w14:paraId="37565213" w14:textId="77777777" w:rsidR="004069A1" w:rsidRPr="00C74311" w:rsidRDefault="004069A1" w:rsidP="004069A1">
      <w:pPr>
        <w:pStyle w:val="ListParagraph"/>
        <w:numPr>
          <w:ilvl w:val="0"/>
          <w:numId w:val="12"/>
        </w:numPr>
        <w:rPr>
          <w:sz w:val="24"/>
          <w:szCs w:val="24"/>
        </w:rPr>
      </w:pPr>
      <w:r w:rsidRPr="00C74311">
        <w:rPr>
          <w:sz w:val="24"/>
          <w:szCs w:val="24"/>
        </w:rPr>
        <w:t>an enrolment date less than 14</w:t>
      </w:r>
      <w:r w:rsidRPr="00C74311">
        <w:rPr>
          <w:i/>
          <w:iCs/>
          <w:sz w:val="24"/>
          <w:szCs w:val="24"/>
        </w:rPr>
        <w:t xml:space="preserve"> </w:t>
      </w:r>
      <w:r w:rsidRPr="00C74311">
        <w:rPr>
          <w:sz w:val="24"/>
          <w:szCs w:val="24"/>
        </w:rPr>
        <w:t>days</w:t>
      </w:r>
      <w:r w:rsidRPr="00C74311">
        <w:rPr>
          <w:rStyle w:val="FootnoteReference"/>
          <w:sz w:val="24"/>
          <w:szCs w:val="24"/>
        </w:rPr>
        <w:footnoteReference w:id="2"/>
      </w:r>
      <w:r w:rsidRPr="00C74311">
        <w:rPr>
          <w:sz w:val="24"/>
          <w:szCs w:val="24"/>
        </w:rPr>
        <w:t xml:space="preserve"> before the analysis reference date</w:t>
      </w:r>
    </w:p>
    <w:p w14:paraId="05976DD6" w14:textId="77777777" w:rsidR="004069A1" w:rsidRPr="00C74311" w:rsidRDefault="004069A1" w:rsidP="004069A1">
      <w:pPr>
        <w:ind w:firstLine="720"/>
        <w:rPr>
          <w:sz w:val="24"/>
          <w:szCs w:val="24"/>
        </w:rPr>
      </w:pPr>
      <w:r w:rsidRPr="00C74311">
        <w:rPr>
          <w:sz w:val="24"/>
          <w:szCs w:val="24"/>
        </w:rPr>
        <w:t>shall be excluded from the study.</w:t>
      </w:r>
    </w:p>
    <w:p w14:paraId="0E02800C" w14:textId="77777777" w:rsidR="00F32AAA" w:rsidRPr="00C74311" w:rsidRDefault="004069A1" w:rsidP="004069A1">
      <w:pPr>
        <w:pStyle w:val="ListParagraph"/>
        <w:numPr>
          <w:ilvl w:val="0"/>
          <w:numId w:val="15"/>
        </w:numPr>
        <w:rPr>
          <w:sz w:val="24"/>
          <w:szCs w:val="24"/>
        </w:rPr>
        <w:sectPr w:rsidR="00F32AAA" w:rsidRPr="00C74311" w:rsidSect="006F6209">
          <w:footerReference w:type="default" r:id="rId12"/>
          <w:pgSz w:w="12240" w:h="15840"/>
          <w:pgMar w:top="1440" w:right="1440" w:bottom="1440" w:left="1440" w:header="0" w:footer="720" w:gutter="0"/>
          <w:cols w:space="720"/>
          <w:docGrid w:linePitch="360"/>
        </w:sectPr>
      </w:pPr>
      <w:r w:rsidRPr="00C74311">
        <w:rPr>
          <w:sz w:val="24"/>
          <w:szCs w:val="24"/>
        </w:rPr>
        <w:t>For each analysis, individuals with incomplete data on the variables of interest shall be excluded.</w:t>
      </w:r>
      <w:r w:rsidRPr="00C74311">
        <w:rPr>
          <w:rStyle w:val="FootnoteReference"/>
          <w:sz w:val="24"/>
          <w:szCs w:val="24"/>
        </w:rPr>
        <w:footnoteReference w:id="3"/>
      </w:r>
    </w:p>
    <w:p w14:paraId="0C5D2844" w14:textId="77777777" w:rsidR="00A37999" w:rsidRPr="00C74311" w:rsidRDefault="00A37999" w:rsidP="00AC5853">
      <w:pPr>
        <w:spacing w:after="120"/>
        <w:rPr>
          <w:sz w:val="24"/>
          <w:szCs w:val="24"/>
        </w:rPr>
      </w:pPr>
      <w:bookmarkStart w:id="3" w:name="_Toc42160185"/>
      <w:bookmarkEnd w:id="1"/>
    </w:p>
    <w:p w14:paraId="0DE50FD0" w14:textId="3089EA7D" w:rsidR="00A6430A" w:rsidRPr="0070411E" w:rsidRDefault="00A6430A" w:rsidP="00ED581A">
      <w:pPr>
        <w:pStyle w:val="Heading1"/>
        <w:rPr>
          <w:sz w:val="36"/>
          <w:szCs w:val="36"/>
        </w:rPr>
      </w:pPr>
      <w:r w:rsidRPr="0070411E">
        <w:rPr>
          <w:sz w:val="36"/>
          <w:szCs w:val="36"/>
        </w:rPr>
        <w:t>Research questions</w:t>
      </w:r>
    </w:p>
    <w:p w14:paraId="35F58F3C" w14:textId="2884B1C3" w:rsidR="00630ED3" w:rsidRPr="00C74311" w:rsidRDefault="00630ED3" w:rsidP="00630ED3">
      <w:pPr>
        <w:rPr>
          <w:sz w:val="24"/>
          <w:szCs w:val="24"/>
        </w:rPr>
      </w:pPr>
    </w:p>
    <w:tbl>
      <w:tblPr>
        <w:tblStyle w:val="TableGrid"/>
        <w:tblW w:w="14940" w:type="dxa"/>
        <w:tblInd w:w="-815" w:type="dxa"/>
        <w:tblLook w:val="04A0" w:firstRow="1" w:lastRow="0" w:firstColumn="1" w:lastColumn="0" w:noHBand="0" w:noVBand="1"/>
      </w:tblPr>
      <w:tblGrid>
        <w:gridCol w:w="6030"/>
        <w:gridCol w:w="6030"/>
        <w:gridCol w:w="2880"/>
      </w:tblGrid>
      <w:tr w:rsidR="00D83583" w:rsidRPr="00C74311" w14:paraId="1E467CF9" w14:textId="77777777" w:rsidTr="50B548BE">
        <w:tc>
          <w:tcPr>
            <w:tcW w:w="6030" w:type="dxa"/>
            <w:shd w:val="clear" w:color="auto" w:fill="A8D08D" w:themeFill="accent6" w:themeFillTint="99"/>
          </w:tcPr>
          <w:p w14:paraId="0AFDAA28" w14:textId="77777777" w:rsidR="00630ED3" w:rsidRPr="00C74311" w:rsidRDefault="00630ED3" w:rsidP="004F1488">
            <w:pPr>
              <w:rPr>
                <w:b/>
                <w:bCs/>
                <w:sz w:val="24"/>
                <w:szCs w:val="24"/>
              </w:rPr>
            </w:pPr>
            <w:r w:rsidRPr="00C74311">
              <w:rPr>
                <w:b/>
                <w:bCs/>
                <w:sz w:val="24"/>
                <w:szCs w:val="24"/>
              </w:rPr>
              <w:t>Clinical Question</w:t>
            </w:r>
          </w:p>
        </w:tc>
        <w:tc>
          <w:tcPr>
            <w:tcW w:w="6030" w:type="dxa"/>
            <w:shd w:val="clear" w:color="auto" w:fill="A8D08D" w:themeFill="accent6" w:themeFillTint="99"/>
          </w:tcPr>
          <w:p w14:paraId="40758577" w14:textId="265B54BD" w:rsidR="00630ED3" w:rsidRPr="00C74311" w:rsidRDefault="00630ED3" w:rsidP="004F1488">
            <w:pPr>
              <w:rPr>
                <w:b/>
                <w:bCs/>
                <w:sz w:val="24"/>
                <w:szCs w:val="24"/>
              </w:rPr>
            </w:pPr>
            <w:r w:rsidRPr="00C74311">
              <w:rPr>
                <w:b/>
                <w:bCs/>
                <w:sz w:val="24"/>
                <w:szCs w:val="24"/>
              </w:rPr>
              <w:t>Planned statistical analys</w:t>
            </w:r>
            <w:r w:rsidR="00E30CA2" w:rsidRPr="00C74311">
              <w:rPr>
                <w:b/>
                <w:bCs/>
                <w:sz w:val="24"/>
                <w:szCs w:val="24"/>
              </w:rPr>
              <w:t>e</w:t>
            </w:r>
            <w:r w:rsidRPr="00C74311">
              <w:rPr>
                <w:b/>
                <w:bCs/>
                <w:sz w:val="24"/>
                <w:szCs w:val="24"/>
              </w:rPr>
              <w:t>s</w:t>
            </w:r>
          </w:p>
        </w:tc>
        <w:tc>
          <w:tcPr>
            <w:tcW w:w="2880" w:type="dxa"/>
            <w:shd w:val="clear" w:color="auto" w:fill="A8D08D" w:themeFill="accent6" w:themeFillTint="99"/>
          </w:tcPr>
          <w:p w14:paraId="778E0443" w14:textId="77777777" w:rsidR="00630ED3" w:rsidRPr="00C74311" w:rsidRDefault="00630ED3" w:rsidP="004F1488">
            <w:pPr>
              <w:rPr>
                <w:b/>
                <w:bCs/>
                <w:sz w:val="24"/>
                <w:szCs w:val="24"/>
              </w:rPr>
            </w:pPr>
            <w:r w:rsidRPr="00C74311">
              <w:rPr>
                <w:b/>
                <w:bCs/>
                <w:sz w:val="24"/>
                <w:szCs w:val="24"/>
              </w:rPr>
              <w:t xml:space="preserve">Planned representation in manuscript(s) </w:t>
            </w:r>
          </w:p>
        </w:tc>
      </w:tr>
      <w:tr w:rsidR="00D83583" w:rsidRPr="00C74311" w14:paraId="4F1280D6" w14:textId="77777777" w:rsidTr="50B548BE">
        <w:tc>
          <w:tcPr>
            <w:tcW w:w="6030" w:type="dxa"/>
            <w:shd w:val="clear" w:color="auto" w:fill="E2EFD9" w:themeFill="accent6" w:themeFillTint="33"/>
          </w:tcPr>
          <w:p w14:paraId="11350F09" w14:textId="3574DDA4" w:rsidR="00630ED3" w:rsidRPr="00C74311" w:rsidRDefault="00D40228" w:rsidP="004F1488">
            <w:pPr>
              <w:rPr>
                <w:b/>
                <w:bCs/>
                <w:sz w:val="24"/>
                <w:szCs w:val="24"/>
              </w:rPr>
            </w:pPr>
            <w:r w:rsidRPr="00C74311">
              <w:rPr>
                <w:b/>
                <w:bCs/>
                <w:sz w:val="24"/>
                <w:szCs w:val="24"/>
              </w:rPr>
              <w:t>Univariable/d</w:t>
            </w:r>
            <w:r w:rsidR="00630ED3" w:rsidRPr="00C74311">
              <w:rPr>
                <w:b/>
                <w:bCs/>
                <w:sz w:val="24"/>
                <w:szCs w:val="24"/>
              </w:rPr>
              <w:t>escriptive analys</w:t>
            </w:r>
            <w:r w:rsidR="00E30CA2" w:rsidRPr="00C74311">
              <w:rPr>
                <w:b/>
                <w:bCs/>
                <w:sz w:val="24"/>
                <w:szCs w:val="24"/>
              </w:rPr>
              <w:t>e</w:t>
            </w:r>
            <w:r w:rsidR="00630ED3" w:rsidRPr="00C74311">
              <w:rPr>
                <w:b/>
                <w:bCs/>
                <w:sz w:val="24"/>
                <w:szCs w:val="24"/>
              </w:rPr>
              <w:t>s</w:t>
            </w:r>
          </w:p>
        </w:tc>
        <w:tc>
          <w:tcPr>
            <w:tcW w:w="6030" w:type="dxa"/>
            <w:shd w:val="clear" w:color="auto" w:fill="E2EFD9" w:themeFill="accent6" w:themeFillTint="33"/>
          </w:tcPr>
          <w:p w14:paraId="3B8E970C" w14:textId="77777777" w:rsidR="00630ED3" w:rsidRPr="00C74311" w:rsidRDefault="00630ED3" w:rsidP="004F1488">
            <w:pPr>
              <w:rPr>
                <w:sz w:val="24"/>
                <w:szCs w:val="24"/>
              </w:rPr>
            </w:pPr>
          </w:p>
        </w:tc>
        <w:tc>
          <w:tcPr>
            <w:tcW w:w="2880" w:type="dxa"/>
            <w:shd w:val="clear" w:color="auto" w:fill="E2EFD9" w:themeFill="accent6" w:themeFillTint="33"/>
          </w:tcPr>
          <w:p w14:paraId="68458BD6" w14:textId="77777777" w:rsidR="00630ED3" w:rsidRPr="00C74311" w:rsidRDefault="00630ED3" w:rsidP="004F1488">
            <w:pPr>
              <w:rPr>
                <w:sz w:val="24"/>
                <w:szCs w:val="24"/>
              </w:rPr>
            </w:pPr>
          </w:p>
        </w:tc>
      </w:tr>
      <w:tr w:rsidR="00931700" w:rsidRPr="00C74311" w14:paraId="5CF921EF" w14:textId="77777777" w:rsidTr="50B548BE">
        <w:trPr>
          <w:trHeight w:val="5210"/>
        </w:trPr>
        <w:tc>
          <w:tcPr>
            <w:tcW w:w="6030" w:type="dxa"/>
          </w:tcPr>
          <w:p w14:paraId="6FC485B4" w14:textId="437A9E08" w:rsidR="00D16BC2" w:rsidRPr="00CA002B" w:rsidRDefault="00A364FC" w:rsidP="00E273F4">
            <w:pPr>
              <w:pStyle w:val="ListParagraph"/>
              <w:numPr>
                <w:ilvl w:val="0"/>
                <w:numId w:val="4"/>
              </w:numPr>
              <w:spacing w:after="120"/>
              <w:contextualSpacing w:val="0"/>
              <w:rPr>
                <w:sz w:val="24"/>
                <w:szCs w:val="24"/>
              </w:rPr>
            </w:pPr>
            <w:r w:rsidRPr="00CA002B">
              <w:rPr>
                <w:sz w:val="24"/>
                <w:szCs w:val="24"/>
              </w:rPr>
              <w:t xml:space="preserve">What are the characteristics of patients with respect to </w:t>
            </w:r>
            <w:r w:rsidR="00B10BF4" w:rsidRPr="00CA002B">
              <w:rPr>
                <w:sz w:val="24"/>
                <w:szCs w:val="24"/>
              </w:rPr>
              <w:t>key demographic variables (</w:t>
            </w:r>
            <w:r w:rsidRPr="00CA002B">
              <w:rPr>
                <w:sz w:val="24"/>
                <w:szCs w:val="24"/>
              </w:rPr>
              <w:t>age</w:t>
            </w:r>
            <w:r w:rsidR="002933E1" w:rsidRPr="00CA002B">
              <w:rPr>
                <w:sz w:val="24"/>
                <w:szCs w:val="24"/>
              </w:rPr>
              <w:t xml:space="preserve">, </w:t>
            </w:r>
            <w:r w:rsidRPr="00CA002B">
              <w:rPr>
                <w:sz w:val="24"/>
                <w:szCs w:val="24"/>
              </w:rPr>
              <w:t>sex</w:t>
            </w:r>
            <w:r w:rsidR="002933E1" w:rsidRPr="00CA002B">
              <w:rPr>
                <w:sz w:val="24"/>
                <w:szCs w:val="24"/>
              </w:rPr>
              <w:t xml:space="preserve"> and </w:t>
            </w:r>
            <w:r w:rsidR="00B10BF4" w:rsidRPr="00CA002B">
              <w:rPr>
                <w:sz w:val="24"/>
                <w:szCs w:val="24"/>
              </w:rPr>
              <w:t>ethnicity)</w:t>
            </w:r>
            <w:r w:rsidR="00A9642D" w:rsidRPr="00CA002B">
              <w:rPr>
                <w:sz w:val="24"/>
                <w:szCs w:val="24"/>
              </w:rPr>
              <w:t xml:space="preserve"> and </w:t>
            </w:r>
            <w:r w:rsidR="002933E1" w:rsidRPr="00CA002B">
              <w:rPr>
                <w:sz w:val="24"/>
                <w:szCs w:val="24"/>
              </w:rPr>
              <w:t>region</w:t>
            </w:r>
            <w:r w:rsidRPr="00CA002B">
              <w:rPr>
                <w:sz w:val="24"/>
                <w:szCs w:val="24"/>
              </w:rPr>
              <w:t xml:space="preserve">? </w:t>
            </w:r>
          </w:p>
          <w:p w14:paraId="7C1491B9" w14:textId="6FF935AE" w:rsidR="00DB6AB2" w:rsidRPr="0002053E" w:rsidRDefault="002718CC" w:rsidP="0002053E">
            <w:pPr>
              <w:pStyle w:val="ListParagraph"/>
              <w:numPr>
                <w:ilvl w:val="0"/>
                <w:numId w:val="4"/>
              </w:numPr>
              <w:spacing w:after="120" w:line="256" w:lineRule="auto"/>
              <w:contextualSpacing w:val="0"/>
              <w:rPr>
                <w:sz w:val="24"/>
                <w:szCs w:val="24"/>
              </w:rPr>
            </w:pPr>
            <w:r w:rsidRPr="00CA002B">
              <w:rPr>
                <w:sz w:val="24"/>
                <w:szCs w:val="24"/>
              </w:rPr>
              <w:t xml:space="preserve">What proportion of patients are: discharged alive, have died and still in hospital? </w:t>
            </w:r>
          </w:p>
          <w:p w14:paraId="66E90F8C" w14:textId="566957D3" w:rsidR="00A364FC" w:rsidRPr="00CA002B" w:rsidRDefault="002718CC" w:rsidP="00E273F4">
            <w:pPr>
              <w:pStyle w:val="ListParagraph"/>
              <w:numPr>
                <w:ilvl w:val="0"/>
                <w:numId w:val="4"/>
              </w:numPr>
              <w:spacing w:after="120"/>
              <w:contextualSpacing w:val="0"/>
              <w:rPr>
                <w:sz w:val="24"/>
                <w:szCs w:val="24"/>
              </w:rPr>
            </w:pPr>
            <w:r w:rsidRPr="00CA002B">
              <w:rPr>
                <w:sz w:val="24"/>
                <w:szCs w:val="24"/>
              </w:rPr>
              <w:t xml:space="preserve">How often do </w:t>
            </w:r>
            <w:r w:rsidR="003401BC" w:rsidRPr="00CA002B">
              <w:rPr>
                <w:sz w:val="24"/>
                <w:szCs w:val="24"/>
              </w:rPr>
              <w:t>specific</w:t>
            </w:r>
            <w:r w:rsidR="00A364FC" w:rsidRPr="00CA002B">
              <w:rPr>
                <w:sz w:val="24"/>
                <w:szCs w:val="24"/>
              </w:rPr>
              <w:t xml:space="preserve"> comorbidities/symptoms/treatments (CSTs) occur?</w:t>
            </w:r>
          </w:p>
          <w:p w14:paraId="0BDF39D9" w14:textId="710B8E11" w:rsidR="00A364FC" w:rsidRPr="00CA002B" w:rsidRDefault="00A364FC" w:rsidP="00E273F4">
            <w:pPr>
              <w:pStyle w:val="ListParagraph"/>
              <w:numPr>
                <w:ilvl w:val="0"/>
                <w:numId w:val="4"/>
              </w:numPr>
              <w:spacing w:after="120"/>
              <w:contextualSpacing w:val="0"/>
              <w:rPr>
                <w:sz w:val="24"/>
                <w:szCs w:val="24"/>
              </w:rPr>
            </w:pPr>
            <w:r w:rsidRPr="00CA002B">
              <w:rPr>
                <w:sz w:val="24"/>
                <w:szCs w:val="24"/>
              </w:rPr>
              <w:t xml:space="preserve">What proportion of patients require different levels of supportive care (e.g. O2)? </w:t>
            </w:r>
          </w:p>
          <w:p w14:paraId="14CB1792" w14:textId="7B856B34" w:rsidR="00630ED3" w:rsidRPr="00CA002B" w:rsidRDefault="00A364FC" w:rsidP="00E273F4">
            <w:pPr>
              <w:pStyle w:val="ListParagraph"/>
              <w:numPr>
                <w:ilvl w:val="0"/>
                <w:numId w:val="4"/>
              </w:numPr>
              <w:spacing w:after="120"/>
              <w:contextualSpacing w:val="0"/>
              <w:rPr>
                <w:sz w:val="24"/>
                <w:szCs w:val="24"/>
              </w:rPr>
            </w:pPr>
            <w:r w:rsidRPr="50B548BE">
              <w:rPr>
                <w:sz w:val="24"/>
                <w:szCs w:val="24"/>
              </w:rPr>
              <w:t>What is the distribution of key time variables (length of hospital admission, length of ICU admission, time from symptom onset to admission, length of time requiring IMV/NIV/ECMO</w:t>
            </w:r>
            <w:r w:rsidR="4511E595" w:rsidRPr="50B548BE">
              <w:rPr>
                <w:sz w:val="24"/>
                <w:szCs w:val="24"/>
              </w:rPr>
              <w:t>/high flow nasal cannula</w:t>
            </w:r>
            <w:r w:rsidRPr="50B548BE">
              <w:rPr>
                <w:sz w:val="24"/>
                <w:szCs w:val="24"/>
              </w:rPr>
              <w:t xml:space="preserve">, time to discharge/death)? </w:t>
            </w:r>
          </w:p>
          <w:p w14:paraId="77C943C4" w14:textId="42354C59" w:rsidR="00444522" w:rsidRPr="00CA002B" w:rsidRDefault="00444522" w:rsidP="00E273F4">
            <w:pPr>
              <w:pStyle w:val="ListParagraph"/>
              <w:numPr>
                <w:ilvl w:val="0"/>
                <w:numId w:val="4"/>
              </w:numPr>
              <w:spacing w:after="120"/>
              <w:contextualSpacing w:val="0"/>
              <w:rPr>
                <w:sz w:val="24"/>
                <w:szCs w:val="24"/>
              </w:rPr>
            </w:pPr>
            <w:r w:rsidRPr="00CA002B">
              <w:rPr>
                <w:sz w:val="24"/>
                <w:szCs w:val="24"/>
              </w:rPr>
              <w:t>What is the overall case-fatality ratio (CFR) for this cohort?</w:t>
            </w:r>
            <w:r w:rsidR="00E434C2" w:rsidRPr="00CA002B">
              <w:rPr>
                <w:sz w:val="24"/>
                <w:szCs w:val="24"/>
              </w:rPr>
              <w:t xml:space="preserve"> </w:t>
            </w:r>
            <w:r w:rsidR="00DB3764" w:rsidRPr="00CA002B">
              <w:rPr>
                <w:sz w:val="24"/>
                <w:szCs w:val="24"/>
              </w:rPr>
              <w:t>How have the probabilities of death and discharge varied over time?</w:t>
            </w:r>
            <w:r w:rsidR="00E434C2" w:rsidRPr="00CA002B">
              <w:rPr>
                <w:sz w:val="24"/>
                <w:szCs w:val="24"/>
              </w:rPr>
              <w:t xml:space="preserve"> </w:t>
            </w:r>
            <w:r w:rsidRPr="00CA002B">
              <w:rPr>
                <w:sz w:val="24"/>
                <w:szCs w:val="24"/>
              </w:rPr>
              <w:t xml:space="preserve"> Does the </w:t>
            </w:r>
            <w:proofErr w:type="gramStart"/>
            <w:r w:rsidRPr="00CA002B">
              <w:rPr>
                <w:sz w:val="24"/>
                <w:szCs w:val="24"/>
              </w:rPr>
              <w:t>CFR  differ</w:t>
            </w:r>
            <w:proofErr w:type="gramEnd"/>
            <w:r w:rsidRPr="00CA002B">
              <w:rPr>
                <w:sz w:val="24"/>
                <w:szCs w:val="24"/>
              </w:rPr>
              <w:t xml:space="preserve"> by age, sex or region?</w:t>
            </w:r>
          </w:p>
          <w:p w14:paraId="13E56165" w14:textId="2FBDE7CB" w:rsidR="00E273F4" w:rsidRPr="00F720C5" w:rsidRDefault="00E273F4" w:rsidP="00F720C5">
            <w:pPr>
              <w:pStyle w:val="ListParagraph"/>
              <w:numPr>
                <w:ilvl w:val="0"/>
                <w:numId w:val="4"/>
              </w:numPr>
              <w:spacing w:after="120"/>
              <w:contextualSpacing w:val="0"/>
              <w:rPr>
                <w:sz w:val="24"/>
                <w:szCs w:val="24"/>
              </w:rPr>
            </w:pPr>
            <w:r w:rsidRPr="00CA002B">
              <w:rPr>
                <w:sz w:val="24"/>
                <w:szCs w:val="24"/>
              </w:rPr>
              <w:t>Are there differences in the distribution of vital signs and laboratory results</w:t>
            </w:r>
            <w:r w:rsidR="00FD79F9">
              <w:rPr>
                <w:sz w:val="24"/>
                <w:szCs w:val="24"/>
              </w:rPr>
              <w:t xml:space="preserve"> at presentation</w:t>
            </w:r>
            <w:r w:rsidRPr="00CA002B">
              <w:rPr>
                <w:sz w:val="24"/>
                <w:szCs w:val="24"/>
              </w:rPr>
              <w:t xml:space="preserve"> by age group?</w:t>
            </w:r>
          </w:p>
        </w:tc>
        <w:tc>
          <w:tcPr>
            <w:tcW w:w="6030" w:type="dxa"/>
          </w:tcPr>
          <w:p w14:paraId="2DD964C3" w14:textId="234E666F" w:rsidR="00F51E3F" w:rsidRPr="00CA002B" w:rsidRDefault="001C5382" w:rsidP="00FD45E2">
            <w:pPr>
              <w:pStyle w:val="ListParagraph"/>
              <w:numPr>
                <w:ilvl w:val="0"/>
                <w:numId w:val="5"/>
              </w:numPr>
              <w:spacing w:after="120"/>
              <w:contextualSpacing w:val="0"/>
              <w:rPr>
                <w:sz w:val="24"/>
                <w:szCs w:val="24"/>
              </w:rPr>
            </w:pPr>
            <w:r w:rsidRPr="00CA002B">
              <w:rPr>
                <w:sz w:val="24"/>
                <w:szCs w:val="24"/>
              </w:rPr>
              <w:t>Overall f</w:t>
            </w:r>
            <w:r w:rsidR="00A364FC" w:rsidRPr="00CA002B">
              <w:rPr>
                <w:sz w:val="24"/>
                <w:szCs w:val="24"/>
              </w:rPr>
              <w:t>requenc</w:t>
            </w:r>
            <w:r w:rsidR="007A7ED9" w:rsidRPr="00CA002B">
              <w:rPr>
                <w:sz w:val="24"/>
                <w:szCs w:val="24"/>
              </w:rPr>
              <w:t>ies</w:t>
            </w:r>
            <w:r w:rsidR="00A364FC" w:rsidRPr="00CA002B">
              <w:rPr>
                <w:sz w:val="24"/>
                <w:szCs w:val="24"/>
              </w:rPr>
              <w:t xml:space="preserve"> of </w:t>
            </w:r>
            <w:r w:rsidR="00851531" w:rsidRPr="00CA002B">
              <w:rPr>
                <w:sz w:val="24"/>
                <w:szCs w:val="24"/>
              </w:rPr>
              <w:t xml:space="preserve">key demographic variables </w:t>
            </w:r>
            <w:r w:rsidRPr="00CA002B">
              <w:rPr>
                <w:sz w:val="24"/>
                <w:szCs w:val="24"/>
              </w:rPr>
              <w:t>a</w:t>
            </w:r>
            <w:r w:rsidR="00430F5E" w:rsidRPr="00CA002B">
              <w:rPr>
                <w:sz w:val="24"/>
                <w:szCs w:val="24"/>
              </w:rPr>
              <w:t>s well as</w:t>
            </w:r>
            <w:r w:rsidRPr="00CA002B">
              <w:rPr>
                <w:sz w:val="24"/>
                <w:szCs w:val="24"/>
              </w:rPr>
              <w:t xml:space="preserve"> frequencies stratified by region.</w:t>
            </w:r>
          </w:p>
          <w:p w14:paraId="3060A463" w14:textId="2C75BC66" w:rsidR="00F51E3F" w:rsidRPr="00CA002B" w:rsidRDefault="00A5394C" w:rsidP="00FD45E2">
            <w:pPr>
              <w:pStyle w:val="ListParagraph"/>
              <w:numPr>
                <w:ilvl w:val="0"/>
                <w:numId w:val="5"/>
              </w:numPr>
              <w:spacing w:after="120"/>
              <w:contextualSpacing w:val="0"/>
              <w:rPr>
                <w:sz w:val="24"/>
                <w:szCs w:val="24"/>
              </w:rPr>
            </w:pPr>
            <w:r w:rsidRPr="00CA002B">
              <w:rPr>
                <w:sz w:val="24"/>
                <w:szCs w:val="24"/>
              </w:rPr>
              <w:t>Overall proportions o</w:t>
            </w:r>
            <w:r w:rsidR="00D47C45" w:rsidRPr="00CA002B">
              <w:rPr>
                <w:sz w:val="24"/>
                <w:szCs w:val="24"/>
              </w:rPr>
              <w:t>f</w:t>
            </w:r>
            <w:r w:rsidRPr="00CA002B">
              <w:rPr>
                <w:sz w:val="24"/>
                <w:szCs w:val="24"/>
              </w:rPr>
              <w:t xml:space="preserve"> de</w:t>
            </w:r>
            <w:r w:rsidR="00D47C45" w:rsidRPr="00CA002B">
              <w:rPr>
                <w:sz w:val="24"/>
                <w:szCs w:val="24"/>
              </w:rPr>
              <w:t>aths</w:t>
            </w:r>
            <w:r w:rsidRPr="00CA002B">
              <w:rPr>
                <w:sz w:val="24"/>
                <w:szCs w:val="24"/>
              </w:rPr>
              <w:t xml:space="preserve">, </w:t>
            </w:r>
            <w:r w:rsidR="006F0EBD" w:rsidRPr="00CA002B">
              <w:rPr>
                <w:sz w:val="24"/>
                <w:szCs w:val="24"/>
              </w:rPr>
              <w:t>recoveries,</w:t>
            </w:r>
            <w:r w:rsidR="00430F5E" w:rsidRPr="00CA002B">
              <w:rPr>
                <w:sz w:val="24"/>
                <w:szCs w:val="24"/>
              </w:rPr>
              <w:t xml:space="preserve"> </w:t>
            </w:r>
            <w:proofErr w:type="gramStart"/>
            <w:r w:rsidR="00430F5E" w:rsidRPr="00CA002B">
              <w:rPr>
                <w:sz w:val="24"/>
                <w:szCs w:val="24"/>
              </w:rPr>
              <w:t xml:space="preserve">and </w:t>
            </w:r>
            <w:r w:rsidRPr="00CA002B">
              <w:rPr>
                <w:sz w:val="24"/>
                <w:szCs w:val="24"/>
              </w:rPr>
              <w:t xml:space="preserve"> </w:t>
            </w:r>
            <w:r w:rsidR="00D93D9E" w:rsidRPr="00CA002B">
              <w:rPr>
                <w:sz w:val="24"/>
                <w:szCs w:val="24"/>
              </w:rPr>
              <w:t>ongoing</w:t>
            </w:r>
            <w:proofErr w:type="gramEnd"/>
            <w:r w:rsidR="00D93D9E" w:rsidRPr="00CA002B">
              <w:rPr>
                <w:sz w:val="24"/>
                <w:szCs w:val="24"/>
              </w:rPr>
              <w:t xml:space="preserve"> admissions.</w:t>
            </w:r>
            <w:r w:rsidR="006F0EBD" w:rsidRPr="00CA002B">
              <w:rPr>
                <w:sz w:val="24"/>
                <w:szCs w:val="24"/>
              </w:rPr>
              <w:t xml:space="preserve"> </w:t>
            </w:r>
            <w:r w:rsidR="00155E43" w:rsidRPr="00CA002B">
              <w:rPr>
                <w:sz w:val="24"/>
                <w:szCs w:val="24"/>
              </w:rPr>
              <w:t>Stratify frequencies</w:t>
            </w:r>
            <w:r w:rsidR="006F0EBD" w:rsidRPr="00CA002B">
              <w:rPr>
                <w:sz w:val="24"/>
                <w:szCs w:val="24"/>
              </w:rPr>
              <w:t xml:space="preserve"> by </w:t>
            </w:r>
            <w:r w:rsidR="00434029" w:rsidRPr="00CA002B">
              <w:rPr>
                <w:sz w:val="24"/>
                <w:szCs w:val="24"/>
              </w:rPr>
              <w:t>region</w:t>
            </w:r>
            <w:r w:rsidR="00155E43" w:rsidRPr="00CA002B">
              <w:rPr>
                <w:sz w:val="24"/>
                <w:szCs w:val="24"/>
              </w:rPr>
              <w:t>.</w:t>
            </w:r>
          </w:p>
          <w:p w14:paraId="38A6333E" w14:textId="5B8C240D" w:rsidR="00496BD8" w:rsidRPr="00CA002B" w:rsidRDefault="00255935" w:rsidP="00FD45E2">
            <w:pPr>
              <w:pStyle w:val="ListParagraph"/>
              <w:numPr>
                <w:ilvl w:val="0"/>
                <w:numId w:val="5"/>
              </w:numPr>
              <w:spacing w:after="120"/>
              <w:contextualSpacing w:val="0"/>
              <w:rPr>
                <w:sz w:val="24"/>
                <w:szCs w:val="24"/>
              </w:rPr>
            </w:pPr>
            <w:r w:rsidRPr="00CA002B">
              <w:rPr>
                <w:sz w:val="24"/>
                <w:szCs w:val="24"/>
              </w:rPr>
              <w:t>Prevalence</w:t>
            </w:r>
            <w:r w:rsidR="00851531" w:rsidRPr="00CA002B">
              <w:rPr>
                <w:sz w:val="24"/>
                <w:szCs w:val="24"/>
              </w:rPr>
              <w:t xml:space="preserve"> of CSTs stratified by age group and confidence intervals (CIs) of prevalence estimates</w:t>
            </w:r>
            <w:r w:rsidR="00E503A2" w:rsidRPr="00CA002B">
              <w:rPr>
                <w:sz w:val="24"/>
                <w:szCs w:val="24"/>
              </w:rPr>
              <w:t>.</w:t>
            </w:r>
          </w:p>
          <w:p w14:paraId="3E70EDDA" w14:textId="38C857F4" w:rsidR="002B18D9" w:rsidRPr="00CA002B" w:rsidRDefault="00A457EF" w:rsidP="50B548BE">
            <w:pPr>
              <w:pStyle w:val="ListParagraph"/>
              <w:numPr>
                <w:ilvl w:val="0"/>
                <w:numId w:val="5"/>
              </w:numPr>
              <w:spacing w:after="120"/>
              <w:contextualSpacing w:val="0"/>
              <w:rPr>
                <w:rFonts w:eastAsiaTheme="minorEastAsia"/>
                <w:sz w:val="24"/>
                <w:szCs w:val="24"/>
              </w:rPr>
            </w:pPr>
            <w:r w:rsidRPr="50B548BE">
              <w:rPr>
                <w:sz w:val="24"/>
                <w:szCs w:val="24"/>
              </w:rPr>
              <w:t>Proportion of patients requiring IMV/NIV</w:t>
            </w:r>
            <w:r w:rsidR="5C3EAB47" w:rsidRPr="50B548BE">
              <w:rPr>
                <w:sz w:val="24"/>
                <w:szCs w:val="24"/>
              </w:rPr>
              <w:t xml:space="preserve"> ECMO/high flow nasal cannula</w:t>
            </w:r>
            <w:r w:rsidR="00FC0BBB" w:rsidRPr="50B548BE">
              <w:rPr>
                <w:sz w:val="24"/>
                <w:szCs w:val="24"/>
              </w:rPr>
              <w:t>.</w:t>
            </w:r>
          </w:p>
          <w:p w14:paraId="65DF6EAF" w14:textId="47BCFF32" w:rsidR="002B18D9" w:rsidRPr="00CA002B" w:rsidRDefault="00FC0BBB" w:rsidP="00FD45E2">
            <w:pPr>
              <w:pStyle w:val="ListParagraph"/>
              <w:numPr>
                <w:ilvl w:val="0"/>
                <w:numId w:val="5"/>
              </w:numPr>
              <w:spacing w:after="120"/>
              <w:contextualSpacing w:val="0"/>
              <w:rPr>
                <w:sz w:val="24"/>
                <w:szCs w:val="24"/>
              </w:rPr>
            </w:pPr>
            <w:r w:rsidRPr="50B548BE">
              <w:rPr>
                <w:sz w:val="24"/>
                <w:szCs w:val="24"/>
              </w:rPr>
              <w:t>Summaries</w:t>
            </w:r>
            <w:r w:rsidR="00E6342C" w:rsidRPr="50B548BE">
              <w:rPr>
                <w:sz w:val="24"/>
                <w:szCs w:val="24"/>
              </w:rPr>
              <w:t xml:space="preserve"> </w:t>
            </w:r>
            <w:r w:rsidR="00D173DF" w:rsidRPr="50B548BE">
              <w:rPr>
                <w:sz w:val="24"/>
                <w:szCs w:val="24"/>
              </w:rPr>
              <w:t>(mean, median and SD) of key time variables.</w:t>
            </w:r>
            <w:r w:rsidR="00924FD6" w:rsidRPr="50B548BE">
              <w:rPr>
                <w:sz w:val="24"/>
                <w:szCs w:val="24"/>
              </w:rPr>
              <w:t xml:space="preserve"> </w:t>
            </w:r>
            <w:r w:rsidR="000E0808" w:rsidRPr="50B548BE">
              <w:rPr>
                <w:sz w:val="24"/>
                <w:szCs w:val="24"/>
              </w:rPr>
              <w:t>A Gamma model would be used to provide alternat</w:t>
            </w:r>
            <w:r w:rsidR="00C46A3E" w:rsidRPr="50B548BE">
              <w:rPr>
                <w:sz w:val="24"/>
                <w:szCs w:val="24"/>
              </w:rPr>
              <w:t>ive summaries which account for censoring.</w:t>
            </w:r>
          </w:p>
          <w:p w14:paraId="646529B7" w14:textId="6D3B9143" w:rsidR="004F2913" w:rsidRPr="00CA002B" w:rsidRDefault="000071F6" w:rsidP="00FD45E2">
            <w:pPr>
              <w:pStyle w:val="ListParagraph"/>
              <w:numPr>
                <w:ilvl w:val="0"/>
                <w:numId w:val="5"/>
              </w:numPr>
              <w:spacing w:after="120"/>
              <w:contextualSpacing w:val="0"/>
              <w:rPr>
                <w:sz w:val="24"/>
                <w:szCs w:val="24"/>
              </w:rPr>
            </w:pPr>
            <w:r w:rsidRPr="50B548BE">
              <w:rPr>
                <w:sz w:val="24"/>
                <w:szCs w:val="24"/>
              </w:rPr>
              <w:t>A</w:t>
            </w:r>
            <w:r w:rsidR="0038634D" w:rsidRPr="50B548BE">
              <w:rPr>
                <w:sz w:val="24"/>
                <w:szCs w:val="24"/>
              </w:rPr>
              <w:t xml:space="preserve"> </w:t>
            </w:r>
            <w:r w:rsidR="00474DFC" w:rsidRPr="50B548BE">
              <w:rPr>
                <w:sz w:val="24"/>
                <w:szCs w:val="24"/>
              </w:rPr>
              <w:t>nonparametric Kaplan-Meier–based</w:t>
            </w:r>
            <w:r w:rsidR="00106FEF" w:rsidRPr="50B548BE">
              <w:rPr>
                <w:sz w:val="24"/>
                <w:szCs w:val="24"/>
              </w:rPr>
              <w:t xml:space="preserve"> competing risk</w:t>
            </w:r>
            <w:r w:rsidR="00474DFC" w:rsidRPr="50B548BE">
              <w:rPr>
                <w:sz w:val="24"/>
                <w:szCs w:val="24"/>
              </w:rPr>
              <w:t xml:space="preserve"> </w:t>
            </w:r>
            <w:r w:rsidR="0038634D" w:rsidRPr="50B548BE">
              <w:rPr>
                <w:sz w:val="24"/>
                <w:szCs w:val="24"/>
              </w:rPr>
              <w:t>approach</w:t>
            </w:r>
            <w:r w:rsidR="00474DFC" w:rsidRPr="50B548BE">
              <w:rPr>
                <w:sz w:val="24"/>
                <w:szCs w:val="24"/>
              </w:rPr>
              <w:t xml:space="preserve"> [2]</w:t>
            </w:r>
            <w:r w:rsidRPr="50B548BE">
              <w:rPr>
                <w:sz w:val="24"/>
                <w:szCs w:val="24"/>
              </w:rPr>
              <w:t xml:space="preserve"> would be employed in the estimation of the overall CFR a</w:t>
            </w:r>
            <w:r w:rsidR="00F31FCC" w:rsidRPr="50B548BE">
              <w:rPr>
                <w:sz w:val="24"/>
                <w:szCs w:val="24"/>
              </w:rPr>
              <w:t xml:space="preserve">s well as the CFR for the indicated subgroups. </w:t>
            </w:r>
          </w:p>
          <w:p w14:paraId="4EDCE9FA" w14:textId="686CE545" w:rsidR="00E273F4" w:rsidRPr="00CA002B" w:rsidRDefault="00475187" w:rsidP="00FD45E2">
            <w:pPr>
              <w:pStyle w:val="ListParagraph"/>
              <w:numPr>
                <w:ilvl w:val="0"/>
                <w:numId w:val="5"/>
              </w:numPr>
              <w:spacing w:after="120"/>
              <w:contextualSpacing w:val="0"/>
              <w:rPr>
                <w:sz w:val="24"/>
                <w:szCs w:val="24"/>
              </w:rPr>
            </w:pPr>
            <w:r w:rsidRPr="50B548BE">
              <w:rPr>
                <w:sz w:val="24"/>
                <w:szCs w:val="24"/>
              </w:rPr>
              <w:t>Summaries</w:t>
            </w:r>
            <w:r w:rsidR="005E2261" w:rsidRPr="50B548BE">
              <w:rPr>
                <w:sz w:val="24"/>
                <w:szCs w:val="24"/>
              </w:rPr>
              <w:t xml:space="preserve"> of v</w:t>
            </w:r>
            <w:r w:rsidRPr="50B548BE">
              <w:rPr>
                <w:sz w:val="24"/>
                <w:szCs w:val="24"/>
              </w:rPr>
              <w:t xml:space="preserve">ital signs and laboratory results </w:t>
            </w:r>
            <w:r w:rsidR="005E2261" w:rsidRPr="50B548BE">
              <w:rPr>
                <w:sz w:val="24"/>
                <w:szCs w:val="24"/>
              </w:rPr>
              <w:t>stratified b</w:t>
            </w:r>
            <w:r w:rsidR="00742F53" w:rsidRPr="50B548BE">
              <w:rPr>
                <w:sz w:val="24"/>
                <w:szCs w:val="24"/>
              </w:rPr>
              <w:t>y</w:t>
            </w:r>
            <w:r w:rsidR="005E2261" w:rsidRPr="50B548BE">
              <w:rPr>
                <w:sz w:val="24"/>
                <w:szCs w:val="24"/>
              </w:rPr>
              <w:t xml:space="preserve"> age group.</w:t>
            </w:r>
          </w:p>
          <w:p w14:paraId="68868011" w14:textId="77777777" w:rsidR="00A364FC" w:rsidRPr="00CA002B" w:rsidRDefault="00A364FC" w:rsidP="00B1535C">
            <w:pPr>
              <w:pStyle w:val="ListParagraph"/>
              <w:spacing w:after="120"/>
              <w:contextualSpacing w:val="0"/>
              <w:rPr>
                <w:sz w:val="24"/>
                <w:szCs w:val="24"/>
              </w:rPr>
            </w:pPr>
          </w:p>
          <w:p w14:paraId="61D61663" w14:textId="77777777" w:rsidR="00630ED3" w:rsidRPr="00CA002B" w:rsidRDefault="00630ED3" w:rsidP="00B1535C">
            <w:pPr>
              <w:spacing w:after="120"/>
              <w:rPr>
                <w:sz w:val="24"/>
                <w:szCs w:val="24"/>
              </w:rPr>
            </w:pPr>
          </w:p>
        </w:tc>
        <w:tc>
          <w:tcPr>
            <w:tcW w:w="2880" w:type="dxa"/>
          </w:tcPr>
          <w:p w14:paraId="2FAD19E0" w14:textId="0229180C" w:rsidR="0075565A" w:rsidRPr="00CA002B" w:rsidRDefault="0075565A" w:rsidP="0075565A">
            <w:pPr>
              <w:pStyle w:val="ListParagraph"/>
              <w:numPr>
                <w:ilvl w:val="0"/>
                <w:numId w:val="10"/>
              </w:numPr>
              <w:rPr>
                <w:sz w:val="24"/>
                <w:szCs w:val="24"/>
              </w:rPr>
            </w:pPr>
            <w:r w:rsidRPr="00CA002B">
              <w:rPr>
                <w:sz w:val="24"/>
                <w:szCs w:val="24"/>
              </w:rPr>
              <w:t xml:space="preserve">Bar plots – for displaying the frequencies of categorical variables </w:t>
            </w:r>
          </w:p>
          <w:p w14:paraId="7FDF2C22" w14:textId="77777777" w:rsidR="0075565A" w:rsidRPr="00CA002B" w:rsidRDefault="0075565A" w:rsidP="0075565A">
            <w:pPr>
              <w:pStyle w:val="ListParagraph"/>
              <w:rPr>
                <w:sz w:val="24"/>
                <w:szCs w:val="24"/>
              </w:rPr>
            </w:pPr>
          </w:p>
          <w:p w14:paraId="0DC121F8" w14:textId="5AC3BD3A" w:rsidR="004E09E2" w:rsidRPr="00CA002B" w:rsidRDefault="004E09E2" w:rsidP="004E09E2">
            <w:pPr>
              <w:pStyle w:val="ListParagraph"/>
              <w:numPr>
                <w:ilvl w:val="0"/>
                <w:numId w:val="10"/>
              </w:numPr>
              <w:rPr>
                <w:sz w:val="24"/>
                <w:szCs w:val="24"/>
              </w:rPr>
            </w:pPr>
            <w:r w:rsidRPr="00CA002B">
              <w:rPr>
                <w:sz w:val="24"/>
                <w:szCs w:val="24"/>
              </w:rPr>
              <w:t xml:space="preserve">Box plots </w:t>
            </w:r>
            <w:proofErr w:type="gramStart"/>
            <w:r w:rsidRPr="00CA002B">
              <w:rPr>
                <w:sz w:val="24"/>
                <w:szCs w:val="24"/>
              </w:rPr>
              <w:t>–  for</w:t>
            </w:r>
            <w:proofErr w:type="gramEnd"/>
            <w:r w:rsidRPr="00CA002B">
              <w:rPr>
                <w:sz w:val="24"/>
                <w:szCs w:val="24"/>
              </w:rPr>
              <w:t xml:space="preserve"> summarizing  distributions (quantitative </w:t>
            </w:r>
            <w:r w:rsidR="006B31D1" w:rsidRPr="00CA002B">
              <w:rPr>
                <w:sz w:val="24"/>
                <w:szCs w:val="24"/>
              </w:rPr>
              <w:t xml:space="preserve">outcome </w:t>
            </w:r>
            <w:r w:rsidRPr="00CA002B">
              <w:rPr>
                <w:sz w:val="24"/>
                <w:szCs w:val="24"/>
              </w:rPr>
              <w:t>variables only)</w:t>
            </w:r>
          </w:p>
          <w:p w14:paraId="6DFF2015" w14:textId="77777777" w:rsidR="00C3374A" w:rsidRPr="00CA002B" w:rsidRDefault="00C3374A" w:rsidP="00C3374A">
            <w:pPr>
              <w:pStyle w:val="ListParagraph"/>
              <w:rPr>
                <w:sz w:val="24"/>
                <w:szCs w:val="24"/>
              </w:rPr>
            </w:pPr>
          </w:p>
          <w:p w14:paraId="223F35C9" w14:textId="7F302AD3" w:rsidR="00C3374A" w:rsidRPr="00CA002B" w:rsidRDefault="00C3374A" w:rsidP="004E09E2">
            <w:pPr>
              <w:pStyle w:val="ListParagraph"/>
              <w:numPr>
                <w:ilvl w:val="0"/>
                <w:numId w:val="10"/>
              </w:numPr>
              <w:rPr>
                <w:sz w:val="24"/>
                <w:szCs w:val="24"/>
              </w:rPr>
            </w:pPr>
            <w:proofErr w:type="spellStart"/>
            <w:r w:rsidRPr="00CA002B">
              <w:rPr>
                <w:sz w:val="24"/>
                <w:szCs w:val="24"/>
              </w:rPr>
              <w:t>UpSet</w:t>
            </w:r>
            <w:proofErr w:type="spellEnd"/>
            <w:r w:rsidRPr="00CA002B">
              <w:rPr>
                <w:sz w:val="24"/>
                <w:szCs w:val="24"/>
              </w:rPr>
              <w:t xml:space="preserve"> plots </w:t>
            </w:r>
            <w:r w:rsidR="00A91A5C" w:rsidRPr="00CA002B">
              <w:rPr>
                <w:sz w:val="24"/>
                <w:szCs w:val="24"/>
              </w:rPr>
              <w:t>–</w:t>
            </w:r>
            <w:r w:rsidRPr="00CA002B">
              <w:rPr>
                <w:sz w:val="24"/>
                <w:szCs w:val="24"/>
              </w:rPr>
              <w:t xml:space="preserve"> </w:t>
            </w:r>
            <w:r w:rsidR="00C52B7B" w:rsidRPr="00CA002B">
              <w:rPr>
                <w:sz w:val="24"/>
                <w:szCs w:val="24"/>
              </w:rPr>
              <w:t>for displaying frequencies of combinations of CSTs</w:t>
            </w:r>
          </w:p>
          <w:p w14:paraId="34B75436" w14:textId="77777777" w:rsidR="00C52B7B" w:rsidRPr="00CA002B" w:rsidRDefault="00C52B7B" w:rsidP="00C52B7B">
            <w:pPr>
              <w:rPr>
                <w:sz w:val="24"/>
                <w:szCs w:val="24"/>
              </w:rPr>
            </w:pPr>
          </w:p>
          <w:p w14:paraId="44805F1E" w14:textId="1DED9C1F" w:rsidR="006B31D1" w:rsidRPr="00CA002B" w:rsidRDefault="001625A3" w:rsidP="004E09E2">
            <w:pPr>
              <w:pStyle w:val="ListParagraph"/>
              <w:numPr>
                <w:ilvl w:val="0"/>
                <w:numId w:val="10"/>
              </w:numPr>
              <w:rPr>
                <w:sz w:val="24"/>
                <w:szCs w:val="24"/>
              </w:rPr>
            </w:pPr>
            <w:r>
              <w:rPr>
                <w:sz w:val="24"/>
                <w:szCs w:val="24"/>
              </w:rPr>
              <w:t xml:space="preserve">Summary </w:t>
            </w:r>
            <w:r w:rsidR="00D171D1" w:rsidRPr="00CA002B">
              <w:rPr>
                <w:sz w:val="24"/>
                <w:szCs w:val="24"/>
              </w:rPr>
              <w:t>tables</w:t>
            </w:r>
          </w:p>
          <w:p w14:paraId="33AC5239" w14:textId="77777777" w:rsidR="00A91A5C" w:rsidRPr="00CA002B" w:rsidRDefault="00A91A5C" w:rsidP="00A91A5C">
            <w:pPr>
              <w:pStyle w:val="ListParagraph"/>
              <w:rPr>
                <w:sz w:val="24"/>
                <w:szCs w:val="24"/>
              </w:rPr>
            </w:pPr>
          </w:p>
          <w:p w14:paraId="730576D2" w14:textId="00465E4B" w:rsidR="00A91A5C" w:rsidRPr="00CA002B" w:rsidRDefault="00A91A5C" w:rsidP="004E09E2">
            <w:pPr>
              <w:pStyle w:val="ListParagraph"/>
              <w:numPr>
                <w:ilvl w:val="0"/>
                <w:numId w:val="10"/>
              </w:numPr>
              <w:rPr>
                <w:sz w:val="24"/>
                <w:szCs w:val="24"/>
              </w:rPr>
            </w:pPr>
            <w:r w:rsidRPr="00CA002B">
              <w:rPr>
                <w:sz w:val="24"/>
                <w:szCs w:val="24"/>
              </w:rPr>
              <w:t xml:space="preserve">Survival curves – for </w:t>
            </w:r>
            <w:r w:rsidR="00780078" w:rsidRPr="00CA002B">
              <w:rPr>
                <w:sz w:val="24"/>
                <w:szCs w:val="24"/>
              </w:rPr>
              <w:t xml:space="preserve">displaying cumulative </w:t>
            </w:r>
            <w:r w:rsidR="00DB3764" w:rsidRPr="00CA002B">
              <w:rPr>
                <w:sz w:val="24"/>
                <w:szCs w:val="24"/>
              </w:rPr>
              <w:t>probabilities</w:t>
            </w:r>
            <w:r w:rsidR="00780078" w:rsidRPr="00CA002B">
              <w:rPr>
                <w:sz w:val="24"/>
                <w:szCs w:val="24"/>
              </w:rPr>
              <w:t xml:space="preserve"> for death/discharge</w:t>
            </w:r>
          </w:p>
          <w:p w14:paraId="6D25C4BB" w14:textId="4540F29F" w:rsidR="00630ED3" w:rsidRPr="00CA002B" w:rsidRDefault="00630ED3" w:rsidP="004F1488">
            <w:pPr>
              <w:rPr>
                <w:sz w:val="24"/>
                <w:szCs w:val="24"/>
              </w:rPr>
            </w:pPr>
          </w:p>
        </w:tc>
      </w:tr>
      <w:tr w:rsidR="00931700" w:rsidRPr="00C74311" w14:paraId="0F211E17" w14:textId="77777777" w:rsidTr="50B548BE">
        <w:trPr>
          <w:trHeight w:val="305"/>
        </w:trPr>
        <w:tc>
          <w:tcPr>
            <w:tcW w:w="6030" w:type="dxa"/>
          </w:tcPr>
          <w:p w14:paraId="5C97AC28" w14:textId="1AF77A29" w:rsidR="00352924" w:rsidRPr="00CA002B" w:rsidRDefault="00352924" w:rsidP="004F1488">
            <w:pPr>
              <w:rPr>
                <w:sz w:val="24"/>
                <w:szCs w:val="24"/>
              </w:rPr>
            </w:pPr>
          </w:p>
        </w:tc>
        <w:tc>
          <w:tcPr>
            <w:tcW w:w="6030" w:type="dxa"/>
          </w:tcPr>
          <w:p w14:paraId="41B46EAC" w14:textId="77777777" w:rsidR="00630ED3" w:rsidRPr="00CA002B" w:rsidRDefault="00630ED3" w:rsidP="004F1488">
            <w:pPr>
              <w:rPr>
                <w:sz w:val="24"/>
                <w:szCs w:val="24"/>
              </w:rPr>
            </w:pPr>
          </w:p>
        </w:tc>
        <w:tc>
          <w:tcPr>
            <w:tcW w:w="2880" w:type="dxa"/>
          </w:tcPr>
          <w:p w14:paraId="420684CA" w14:textId="77777777" w:rsidR="00630ED3" w:rsidRPr="00CA002B" w:rsidRDefault="00630ED3" w:rsidP="004F1488">
            <w:pPr>
              <w:rPr>
                <w:sz w:val="24"/>
                <w:szCs w:val="24"/>
              </w:rPr>
            </w:pPr>
          </w:p>
        </w:tc>
      </w:tr>
      <w:tr w:rsidR="00D83583" w:rsidRPr="00C74311" w14:paraId="65CAEBBC" w14:textId="77777777" w:rsidTr="50B548BE">
        <w:tc>
          <w:tcPr>
            <w:tcW w:w="6030" w:type="dxa"/>
            <w:shd w:val="clear" w:color="auto" w:fill="E2EFD9" w:themeFill="accent6" w:themeFillTint="33"/>
          </w:tcPr>
          <w:p w14:paraId="048C10A1" w14:textId="48EC177D" w:rsidR="00630ED3" w:rsidRPr="00CA002B" w:rsidRDefault="00D40228" w:rsidP="004F1488">
            <w:pPr>
              <w:rPr>
                <w:b/>
                <w:bCs/>
                <w:sz w:val="24"/>
                <w:szCs w:val="24"/>
              </w:rPr>
            </w:pPr>
            <w:r w:rsidRPr="00CA002B">
              <w:rPr>
                <w:b/>
                <w:bCs/>
                <w:sz w:val="24"/>
                <w:szCs w:val="24"/>
              </w:rPr>
              <w:t xml:space="preserve">Bivariable </w:t>
            </w:r>
            <w:r w:rsidR="00630ED3" w:rsidRPr="00CA002B">
              <w:rPr>
                <w:b/>
                <w:bCs/>
                <w:sz w:val="24"/>
                <w:szCs w:val="24"/>
              </w:rPr>
              <w:t>analys</w:t>
            </w:r>
            <w:r w:rsidR="00E30CA2" w:rsidRPr="00CA002B">
              <w:rPr>
                <w:b/>
                <w:bCs/>
                <w:sz w:val="24"/>
                <w:szCs w:val="24"/>
              </w:rPr>
              <w:t>e</w:t>
            </w:r>
            <w:r w:rsidR="00630ED3" w:rsidRPr="00CA002B">
              <w:rPr>
                <w:b/>
                <w:bCs/>
                <w:sz w:val="24"/>
                <w:szCs w:val="24"/>
              </w:rPr>
              <w:t xml:space="preserve">s </w:t>
            </w:r>
          </w:p>
        </w:tc>
        <w:tc>
          <w:tcPr>
            <w:tcW w:w="6030" w:type="dxa"/>
            <w:shd w:val="clear" w:color="auto" w:fill="E2EFD9" w:themeFill="accent6" w:themeFillTint="33"/>
          </w:tcPr>
          <w:p w14:paraId="0C66B3C7" w14:textId="77777777" w:rsidR="00630ED3" w:rsidRPr="00CA002B" w:rsidRDefault="00630ED3" w:rsidP="004F1488">
            <w:pPr>
              <w:rPr>
                <w:sz w:val="24"/>
                <w:szCs w:val="24"/>
              </w:rPr>
            </w:pPr>
          </w:p>
        </w:tc>
        <w:tc>
          <w:tcPr>
            <w:tcW w:w="2880" w:type="dxa"/>
            <w:shd w:val="clear" w:color="auto" w:fill="E2EFD9" w:themeFill="accent6" w:themeFillTint="33"/>
          </w:tcPr>
          <w:p w14:paraId="5B0B911D" w14:textId="77777777" w:rsidR="00630ED3" w:rsidRPr="00CA002B" w:rsidRDefault="00630ED3" w:rsidP="004F1488">
            <w:pPr>
              <w:rPr>
                <w:sz w:val="24"/>
                <w:szCs w:val="24"/>
              </w:rPr>
            </w:pPr>
          </w:p>
        </w:tc>
      </w:tr>
      <w:tr w:rsidR="00931700" w:rsidRPr="00C74311" w14:paraId="3C7F1BF5" w14:textId="77777777" w:rsidTr="50B548BE">
        <w:trPr>
          <w:trHeight w:val="4544"/>
        </w:trPr>
        <w:tc>
          <w:tcPr>
            <w:tcW w:w="6030" w:type="dxa"/>
          </w:tcPr>
          <w:p w14:paraId="32546E78" w14:textId="3623E86D" w:rsidR="00D8569A" w:rsidRPr="00CA002B" w:rsidRDefault="00B1535C" w:rsidP="00D8569A">
            <w:pPr>
              <w:pStyle w:val="ListParagraph"/>
              <w:numPr>
                <w:ilvl w:val="0"/>
                <w:numId w:val="30"/>
              </w:numPr>
              <w:rPr>
                <w:sz w:val="24"/>
                <w:szCs w:val="24"/>
              </w:rPr>
            </w:pPr>
            <w:r w:rsidRPr="00CA002B">
              <w:rPr>
                <w:sz w:val="24"/>
                <w:szCs w:val="24"/>
              </w:rPr>
              <w:t>Do</w:t>
            </w:r>
            <w:r w:rsidR="00CF2B51" w:rsidRPr="00CA002B">
              <w:rPr>
                <w:sz w:val="24"/>
                <w:szCs w:val="24"/>
              </w:rPr>
              <w:t xml:space="preserve"> the</w:t>
            </w:r>
            <w:r w:rsidR="00B73781" w:rsidRPr="00CA002B">
              <w:rPr>
                <w:sz w:val="24"/>
                <w:szCs w:val="24"/>
              </w:rPr>
              <w:t xml:space="preserve"> distribution</w:t>
            </w:r>
            <w:r w:rsidR="00157CAF" w:rsidRPr="00CA002B">
              <w:rPr>
                <w:sz w:val="24"/>
                <w:szCs w:val="24"/>
              </w:rPr>
              <w:t>s</w:t>
            </w:r>
            <w:r w:rsidR="00B73781" w:rsidRPr="00CA002B">
              <w:rPr>
                <w:sz w:val="24"/>
                <w:szCs w:val="24"/>
              </w:rPr>
              <w:t xml:space="preserve"> of key demographic variables differ</w:t>
            </w:r>
            <w:r w:rsidR="005C60AC" w:rsidRPr="00CA002B">
              <w:rPr>
                <w:sz w:val="24"/>
                <w:szCs w:val="24"/>
              </w:rPr>
              <w:t xml:space="preserve"> </w:t>
            </w:r>
            <w:proofErr w:type="gramStart"/>
            <w:r w:rsidR="005C60AC" w:rsidRPr="00CA002B">
              <w:rPr>
                <w:sz w:val="24"/>
                <w:szCs w:val="24"/>
              </w:rPr>
              <w:t xml:space="preserve">by </w:t>
            </w:r>
            <w:r w:rsidR="00CF2B51" w:rsidRPr="00CA002B">
              <w:rPr>
                <w:sz w:val="24"/>
                <w:szCs w:val="24"/>
              </w:rPr>
              <w:t xml:space="preserve"> </w:t>
            </w:r>
            <w:r w:rsidRPr="00CA002B">
              <w:rPr>
                <w:sz w:val="24"/>
                <w:szCs w:val="24"/>
              </w:rPr>
              <w:t>outcome</w:t>
            </w:r>
            <w:proofErr w:type="gramEnd"/>
            <w:r w:rsidRPr="00CA002B">
              <w:rPr>
                <w:sz w:val="24"/>
                <w:szCs w:val="24"/>
              </w:rPr>
              <w:t xml:space="preserve"> and region</w:t>
            </w:r>
            <w:r w:rsidRPr="00CA002B">
              <w:rPr>
                <w:rStyle w:val="FootnoteReference"/>
                <w:sz w:val="24"/>
                <w:szCs w:val="24"/>
              </w:rPr>
              <w:footnoteReference w:id="4"/>
            </w:r>
            <w:r w:rsidRPr="00CA002B">
              <w:rPr>
                <w:sz w:val="24"/>
                <w:szCs w:val="24"/>
              </w:rPr>
              <w:t>?</w:t>
            </w:r>
          </w:p>
          <w:p w14:paraId="1A987CC3" w14:textId="77777777" w:rsidR="001E2A1C" w:rsidRPr="00CA002B" w:rsidRDefault="001E2A1C" w:rsidP="001E2A1C">
            <w:pPr>
              <w:pStyle w:val="ListParagraph"/>
              <w:ind w:left="1080"/>
              <w:rPr>
                <w:sz w:val="24"/>
                <w:szCs w:val="24"/>
              </w:rPr>
            </w:pPr>
          </w:p>
          <w:p w14:paraId="137C29E4" w14:textId="00B2ABC5" w:rsidR="001E2A1C" w:rsidRPr="00CA002B" w:rsidRDefault="001E2A1C" w:rsidP="00D8569A">
            <w:pPr>
              <w:pStyle w:val="ListParagraph"/>
              <w:numPr>
                <w:ilvl w:val="0"/>
                <w:numId w:val="30"/>
              </w:numPr>
              <w:rPr>
                <w:sz w:val="24"/>
                <w:szCs w:val="24"/>
              </w:rPr>
            </w:pPr>
            <w:r w:rsidRPr="00CA002B">
              <w:rPr>
                <w:sz w:val="24"/>
                <w:szCs w:val="24"/>
              </w:rPr>
              <w:t>Does the distribution of outcomes differ by region?</w:t>
            </w:r>
          </w:p>
          <w:p w14:paraId="755DC842" w14:textId="77777777" w:rsidR="00D8569A" w:rsidRPr="00CA002B" w:rsidRDefault="00D8569A" w:rsidP="00D8569A">
            <w:pPr>
              <w:pStyle w:val="ListParagraph"/>
              <w:ind w:left="1080"/>
              <w:rPr>
                <w:sz w:val="24"/>
                <w:szCs w:val="24"/>
              </w:rPr>
            </w:pPr>
          </w:p>
          <w:p w14:paraId="72703A17" w14:textId="77777777" w:rsidR="00D8569A" w:rsidRPr="00CA002B" w:rsidRDefault="00D8569A" w:rsidP="00D8569A">
            <w:pPr>
              <w:pStyle w:val="ListParagraph"/>
              <w:numPr>
                <w:ilvl w:val="0"/>
                <w:numId w:val="30"/>
              </w:numPr>
              <w:spacing w:after="120"/>
              <w:rPr>
                <w:sz w:val="24"/>
                <w:szCs w:val="24"/>
              </w:rPr>
            </w:pPr>
            <w:r w:rsidRPr="00CA002B">
              <w:rPr>
                <w:sz w:val="24"/>
                <w:szCs w:val="24"/>
              </w:rPr>
              <w:t>Are there differences in the prevalence of CSTs by age group and region?</w:t>
            </w:r>
          </w:p>
          <w:p w14:paraId="6EB46FCB" w14:textId="77777777" w:rsidR="00D7071D" w:rsidRPr="00CA002B" w:rsidRDefault="00D7071D" w:rsidP="00D8569A">
            <w:pPr>
              <w:pStyle w:val="ListParagraph"/>
              <w:ind w:left="1080"/>
              <w:rPr>
                <w:sz w:val="24"/>
                <w:szCs w:val="24"/>
              </w:rPr>
            </w:pPr>
          </w:p>
          <w:p w14:paraId="37C2A1DF" w14:textId="57D2B3D2" w:rsidR="008C5DEC" w:rsidRPr="00CA002B" w:rsidRDefault="008C5DEC" w:rsidP="00D7071D">
            <w:pPr>
              <w:pStyle w:val="ListParagraph"/>
              <w:numPr>
                <w:ilvl w:val="0"/>
                <w:numId w:val="30"/>
              </w:numPr>
              <w:rPr>
                <w:sz w:val="24"/>
                <w:szCs w:val="24"/>
              </w:rPr>
            </w:pPr>
            <w:r w:rsidRPr="00CA002B">
              <w:rPr>
                <w:sz w:val="24"/>
                <w:szCs w:val="24"/>
              </w:rPr>
              <w:t xml:space="preserve">Which combinations of CSTs co-occur? </w:t>
            </w:r>
          </w:p>
          <w:p w14:paraId="1F43D854" w14:textId="77777777" w:rsidR="008C5DEC" w:rsidRPr="00CA002B" w:rsidRDefault="008C5DEC" w:rsidP="00457D7D">
            <w:pPr>
              <w:rPr>
                <w:sz w:val="24"/>
                <w:szCs w:val="24"/>
              </w:rPr>
            </w:pPr>
          </w:p>
          <w:p w14:paraId="34C28236" w14:textId="15F3A7D4" w:rsidR="003873FC" w:rsidRPr="00CA002B" w:rsidRDefault="00133A0E" w:rsidP="00E273F4">
            <w:pPr>
              <w:pStyle w:val="ListParagraph"/>
              <w:numPr>
                <w:ilvl w:val="0"/>
                <w:numId w:val="30"/>
              </w:numPr>
              <w:spacing w:after="120"/>
              <w:contextualSpacing w:val="0"/>
              <w:rPr>
                <w:sz w:val="24"/>
                <w:szCs w:val="24"/>
              </w:rPr>
            </w:pPr>
            <w:r w:rsidRPr="00CA002B">
              <w:rPr>
                <w:sz w:val="24"/>
                <w:szCs w:val="24"/>
              </w:rPr>
              <w:t>Do the</w:t>
            </w:r>
            <w:r w:rsidR="002E4D34" w:rsidRPr="00CA002B">
              <w:rPr>
                <w:sz w:val="24"/>
                <w:szCs w:val="24"/>
              </w:rPr>
              <w:t xml:space="preserve"> distributions of key time </w:t>
            </w:r>
            <w:proofErr w:type="gramStart"/>
            <w:r w:rsidR="002E4D34" w:rsidRPr="00CA002B">
              <w:rPr>
                <w:sz w:val="24"/>
                <w:szCs w:val="24"/>
              </w:rPr>
              <w:t>variables</w:t>
            </w:r>
            <w:r w:rsidRPr="00CA002B">
              <w:rPr>
                <w:sz w:val="24"/>
                <w:szCs w:val="24"/>
              </w:rPr>
              <w:t xml:space="preserve">  differ</w:t>
            </w:r>
            <w:proofErr w:type="gramEnd"/>
            <w:r w:rsidRPr="00CA002B">
              <w:rPr>
                <w:sz w:val="24"/>
                <w:szCs w:val="24"/>
              </w:rPr>
              <w:t xml:space="preserve"> by age, sex or region?</w:t>
            </w:r>
            <w:r w:rsidR="00AD0A3C">
              <w:rPr>
                <w:sz w:val="24"/>
                <w:szCs w:val="24"/>
              </w:rPr>
              <w:t xml:space="preserve"> Of particular interest is whether the</w:t>
            </w:r>
            <w:r w:rsidR="00703DD5" w:rsidRPr="00703DD5">
              <w:rPr>
                <w:sz w:val="24"/>
                <w:szCs w:val="24"/>
              </w:rPr>
              <w:t xml:space="preserve"> duration of symptom onset to presentation </w:t>
            </w:r>
            <w:r w:rsidR="00703DD5">
              <w:rPr>
                <w:sz w:val="24"/>
                <w:szCs w:val="24"/>
              </w:rPr>
              <w:t xml:space="preserve">varies </w:t>
            </w:r>
            <w:r w:rsidR="00703DD5" w:rsidRPr="00703DD5">
              <w:rPr>
                <w:sz w:val="24"/>
                <w:szCs w:val="24"/>
              </w:rPr>
              <w:t>by region</w:t>
            </w:r>
            <w:r w:rsidR="00703DD5">
              <w:rPr>
                <w:sz w:val="24"/>
                <w:szCs w:val="24"/>
              </w:rPr>
              <w:t xml:space="preserve"> </w:t>
            </w:r>
            <w:r w:rsidR="00623D93">
              <w:rPr>
                <w:sz w:val="24"/>
                <w:szCs w:val="24"/>
              </w:rPr>
              <w:t xml:space="preserve">(this may help us better characterize health care seeking behavior across </w:t>
            </w:r>
            <w:r w:rsidR="002E793B">
              <w:rPr>
                <w:sz w:val="24"/>
                <w:szCs w:val="24"/>
              </w:rPr>
              <w:t>various geographical and income settings).</w:t>
            </w:r>
          </w:p>
        </w:tc>
        <w:tc>
          <w:tcPr>
            <w:tcW w:w="6030" w:type="dxa"/>
          </w:tcPr>
          <w:p w14:paraId="0909791A" w14:textId="61745425" w:rsidR="00630ED3" w:rsidRPr="00CA002B" w:rsidRDefault="00374EF0" w:rsidP="00374EF0">
            <w:pPr>
              <w:pStyle w:val="ListParagraph"/>
              <w:numPr>
                <w:ilvl w:val="0"/>
                <w:numId w:val="29"/>
              </w:numPr>
              <w:rPr>
                <w:sz w:val="24"/>
                <w:szCs w:val="24"/>
              </w:rPr>
            </w:pPr>
            <w:r w:rsidRPr="00CA002B">
              <w:rPr>
                <w:sz w:val="24"/>
                <w:szCs w:val="24"/>
              </w:rPr>
              <w:t xml:space="preserve">Chi-square tests for the differences in </w:t>
            </w:r>
            <w:r w:rsidR="00EA7FF2" w:rsidRPr="00CA002B">
              <w:rPr>
                <w:sz w:val="24"/>
                <w:szCs w:val="24"/>
              </w:rPr>
              <w:t xml:space="preserve">age/sex/ethnicity distribution by </w:t>
            </w:r>
            <w:r w:rsidR="00003CAE" w:rsidRPr="00CA002B">
              <w:rPr>
                <w:sz w:val="24"/>
                <w:szCs w:val="24"/>
              </w:rPr>
              <w:t>a</w:t>
            </w:r>
            <w:r w:rsidR="001E2A1C" w:rsidRPr="00CA002B">
              <w:rPr>
                <w:sz w:val="24"/>
                <w:szCs w:val="24"/>
              </w:rPr>
              <w:t>g</w:t>
            </w:r>
            <w:r w:rsidR="00003CAE" w:rsidRPr="00CA002B">
              <w:rPr>
                <w:sz w:val="24"/>
                <w:szCs w:val="24"/>
              </w:rPr>
              <w:t xml:space="preserve">e, region and </w:t>
            </w:r>
            <w:r w:rsidR="00EA7FF2" w:rsidRPr="00CA002B">
              <w:rPr>
                <w:sz w:val="24"/>
                <w:szCs w:val="24"/>
              </w:rPr>
              <w:t>outcome.</w:t>
            </w:r>
          </w:p>
          <w:p w14:paraId="46CCF665" w14:textId="77777777" w:rsidR="001E2A1C" w:rsidRPr="00CA002B" w:rsidRDefault="001E2A1C" w:rsidP="001E2A1C">
            <w:pPr>
              <w:pStyle w:val="ListParagraph"/>
              <w:rPr>
                <w:sz w:val="24"/>
                <w:szCs w:val="24"/>
              </w:rPr>
            </w:pPr>
          </w:p>
          <w:p w14:paraId="2D41DA59" w14:textId="498C1A37" w:rsidR="001E2A1C" w:rsidRPr="00CA002B" w:rsidRDefault="001E2A1C" w:rsidP="001E2A1C">
            <w:pPr>
              <w:pStyle w:val="ListParagraph"/>
              <w:numPr>
                <w:ilvl w:val="0"/>
                <w:numId w:val="29"/>
              </w:numPr>
              <w:rPr>
                <w:sz w:val="24"/>
                <w:szCs w:val="24"/>
              </w:rPr>
            </w:pPr>
            <w:r w:rsidRPr="00CA002B">
              <w:rPr>
                <w:sz w:val="24"/>
                <w:szCs w:val="24"/>
              </w:rPr>
              <w:t>Chi-square tests for the differences in outcome proportions by region.</w:t>
            </w:r>
          </w:p>
          <w:p w14:paraId="4D1B214C" w14:textId="77777777" w:rsidR="006B08B8" w:rsidRPr="00CA002B" w:rsidRDefault="006B08B8" w:rsidP="006B08B8">
            <w:pPr>
              <w:pStyle w:val="ListParagraph"/>
              <w:rPr>
                <w:sz w:val="24"/>
                <w:szCs w:val="24"/>
              </w:rPr>
            </w:pPr>
          </w:p>
          <w:p w14:paraId="618C0A04" w14:textId="0AB2B1B1" w:rsidR="00003CAE" w:rsidRPr="00CA002B" w:rsidRDefault="006B08B8" w:rsidP="00E32D6B">
            <w:pPr>
              <w:pStyle w:val="ListParagraph"/>
              <w:numPr>
                <w:ilvl w:val="0"/>
                <w:numId w:val="29"/>
              </w:numPr>
              <w:rPr>
                <w:sz w:val="24"/>
                <w:szCs w:val="24"/>
              </w:rPr>
            </w:pPr>
            <w:r w:rsidRPr="00CA002B">
              <w:rPr>
                <w:sz w:val="24"/>
                <w:szCs w:val="24"/>
              </w:rPr>
              <w:t>Chi-square tests for the differences in</w:t>
            </w:r>
            <w:r w:rsidR="00A25332" w:rsidRPr="00CA002B">
              <w:rPr>
                <w:sz w:val="24"/>
                <w:szCs w:val="24"/>
              </w:rPr>
              <w:t xml:space="preserve"> CST proportions</w:t>
            </w:r>
            <w:r w:rsidRPr="00CA002B">
              <w:rPr>
                <w:sz w:val="24"/>
                <w:szCs w:val="24"/>
              </w:rPr>
              <w:t xml:space="preserve"> </w:t>
            </w:r>
            <w:r w:rsidR="00A25332" w:rsidRPr="00CA002B">
              <w:rPr>
                <w:sz w:val="24"/>
                <w:szCs w:val="24"/>
              </w:rPr>
              <w:t>by age</w:t>
            </w:r>
            <w:r w:rsidR="00003CAE" w:rsidRPr="00CA002B">
              <w:rPr>
                <w:sz w:val="24"/>
                <w:szCs w:val="24"/>
              </w:rPr>
              <w:t xml:space="preserve">, </w:t>
            </w:r>
            <w:r w:rsidR="00A25332" w:rsidRPr="00CA002B">
              <w:rPr>
                <w:sz w:val="24"/>
                <w:szCs w:val="24"/>
              </w:rPr>
              <w:t>region</w:t>
            </w:r>
            <w:r w:rsidRPr="00CA002B">
              <w:rPr>
                <w:sz w:val="24"/>
                <w:szCs w:val="24"/>
              </w:rPr>
              <w:t xml:space="preserve"> </w:t>
            </w:r>
            <w:r w:rsidR="00003CAE" w:rsidRPr="00CA002B">
              <w:rPr>
                <w:sz w:val="24"/>
                <w:szCs w:val="24"/>
              </w:rPr>
              <w:t>and outcome.</w:t>
            </w:r>
          </w:p>
          <w:p w14:paraId="2638C005" w14:textId="77777777" w:rsidR="00A903ED" w:rsidRPr="00CA002B" w:rsidRDefault="00A903ED" w:rsidP="001E2A1C">
            <w:pPr>
              <w:rPr>
                <w:sz w:val="24"/>
                <w:szCs w:val="24"/>
              </w:rPr>
            </w:pPr>
          </w:p>
          <w:p w14:paraId="5A8433BF" w14:textId="77777777" w:rsidR="00B06E58" w:rsidRPr="00CA002B" w:rsidRDefault="00E07F07" w:rsidP="00374EF0">
            <w:pPr>
              <w:pStyle w:val="ListParagraph"/>
              <w:numPr>
                <w:ilvl w:val="0"/>
                <w:numId w:val="29"/>
              </w:numPr>
              <w:rPr>
                <w:sz w:val="24"/>
                <w:szCs w:val="24"/>
              </w:rPr>
            </w:pPr>
            <w:r w:rsidRPr="00CA002B">
              <w:rPr>
                <w:sz w:val="24"/>
                <w:szCs w:val="24"/>
              </w:rPr>
              <w:t>C</w:t>
            </w:r>
            <w:r w:rsidR="00D7071D" w:rsidRPr="00CA002B">
              <w:rPr>
                <w:sz w:val="24"/>
                <w:szCs w:val="24"/>
              </w:rPr>
              <w:t>hi-square tests</w:t>
            </w:r>
            <w:r w:rsidR="00B06E58" w:rsidRPr="00CA002B">
              <w:rPr>
                <w:sz w:val="24"/>
                <w:szCs w:val="24"/>
              </w:rPr>
              <w:t xml:space="preserve"> for pairs of </w:t>
            </w:r>
            <w:r w:rsidR="00A903ED" w:rsidRPr="00CA002B">
              <w:rPr>
                <w:sz w:val="24"/>
                <w:szCs w:val="24"/>
              </w:rPr>
              <w:t>CSTs</w:t>
            </w:r>
            <w:r w:rsidRPr="00CA002B">
              <w:rPr>
                <w:sz w:val="24"/>
                <w:szCs w:val="24"/>
              </w:rPr>
              <w:t xml:space="preserve"> and phi correlation coefficient for significant </w:t>
            </w:r>
            <w:r w:rsidR="000239AD" w:rsidRPr="00CA002B">
              <w:rPr>
                <w:sz w:val="24"/>
                <w:szCs w:val="24"/>
              </w:rPr>
              <w:t>comparisons</w:t>
            </w:r>
            <w:r w:rsidRPr="00CA002B">
              <w:rPr>
                <w:sz w:val="24"/>
                <w:szCs w:val="24"/>
              </w:rPr>
              <w:t>.</w:t>
            </w:r>
          </w:p>
          <w:p w14:paraId="1CC201BA" w14:textId="77777777" w:rsidR="000239AD" w:rsidRPr="00CA002B" w:rsidRDefault="000239AD" w:rsidP="000239AD">
            <w:pPr>
              <w:pStyle w:val="ListParagraph"/>
              <w:rPr>
                <w:sz w:val="24"/>
                <w:szCs w:val="24"/>
              </w:rPr>
            </w:pPr>
          </w:p>
          <w:p w14:paraId="040552E7" w14:textId="77777777" w:rsidR="000239AD" w:rsidRPr="00CA002B" w:rsidRDefault="006417BF" w:rsidP="00374EF0">
            <w:pPr>
              <w:pStyle w:val="ListParagraph"/>
              <w:numPr>
                <w:ilvl w:val="0"/>
                <w:numId w:val="29"/>
              </w:numPr>
              <w:rPr>
                <w:sz w:val="24"/>
                <w:szCs w:val="24"/>
              </w:rPr>
            </w:pPr>
            <w:r w:rsidRPr="00CA002B">
              <w:rPr>
                <w:sz w:val="24"/>
                <w:szCs w:val="24"/>
              </w:rPr>
              <w:t>One-way ANOVA</w:t>
            </w:r>
            <w:r w:rsidR="00B34CB7" w:rsidRPr="00CA002B">
              <w:rPr>
                <w:sz w:val="24"/>
                <w:szCs w:val="24"/>
              </w:rPr>
              <w:t xml:space="preserve"> for comparing samples of key time variables </w:t>
            </w:r>
            <w:r w:rsidR="00971021" w:rsidRPr="00CA002B">
              <w:rPr>
                <w:sz w:val="24"/>
                <w:szCs w:val="24"/>
              </w:rPr>
              <w:t xml:space="preserve">for </w:t>
            </w:r>
            <w:r w:rsidR="004A2079" w:rsidRPr="00CA002B">
              <w:rPr>
                <w:sz w:val="24"/>
                <w:szCs w:val="24"/>
              </w:rPr>
              <w:t xml:space="preserve">age, sex, and region categories. </w:t>
            </w:r>
          </w:p>
          <w:p w14:paraId="5B4A1AF1" w14:textId="77777777" w:rsidR="004A2079" w:rsidRPr="00CA002B" w:rsidRDefault="004A2079" w:rsidP="004A2079">
            <w:pPr>
              <w:pStyle w:val="ListParagraph"/>
              <w:rPr>
                <w:sz w:val="24"/>
                <w:szCs w:val="24"/>
              </w:rPr>
            </w:pPr>
          </w:p>
          <w:p w14:paraId="250A0F36" w14:textId="5F5CBE81" w:rsidR="004A2079" w:rsidRPr="00CA002B" w:rsidRDefault="004A2079" w:rsidP="00C548D6">
            <w:pPr>
              <w:rPr>
                <w:sz w:val="24"/>
                <w:szCs w:val="24"/>
              </w:rPr>
            </w:pPr>
          </w:p>
        </w:tc>
        <w:tc>
          <w:tcPr>
            <w:tcW w:w="2880" w:type="dxa"/>
          </w:tcPr>
          <w:p w14:paraId="4EEEFF5E" w14:textId="3CD69153" w:rsidR="00D864F3" w:rsidRPr="00CA002B" w:rsidRDefault="000C2662" w:rsidP="00D864F3">
            <w:pPr>
              <w:pStyle w:val="ListParagraph"/>
              <w:numPr>
                <w:ilvl w:val="0"/>
                <w:numId w:val="10"/>
              </w:numPr>
              <w:rPr>
                <w:sz w:val="24"/>
                <w:szCs w:val="24"/>
              </w:rPr>
            </w:pPr>
            <w:proofErr w:type="gramStart"/>
            <w:r w:rsidRPr="00CA002B">
              <w:rPr>
                <w:sz w:val="24"/>
                <w:szCs w:val="24"/>
              </w:rPr>
              <w:t xml:space="preserve">Correlogram </w:t>
            </w:r>
            <w:r w:rsidR="00D864F3" w:rsidRPr="00CA002B">
              <w:rPr>
                <w:sz w:val="24"/>
                <w:szCs w:val="24"/>
              </w:rPr>
              <w:t xml:space="preserve"> -</w:t>
            </w:r>
            <w:proofErr w:type="gramEnd"/>
            <w:r w:rsidR="00D864F3" w:rsidRPr="00CA002B">
              <w:rPr>
                <w:sz w:val="24"/>
                <w:szCs w:val="24"/>
              </w:rPr>
              <w:t xml:space="preserve"> for displaying correlations</w:t>
            </w:r>
          </w:p>
          <w:p w14:paraId="0E91F56C" w14:textId="77777777" w:rsidR="00D171D1" w:rsidRPr="00CA002B" w:rsidRDefault="00D171D1" w:rsidP="00D171D1">
            <w:pPr>
              <w:pStyle w:val="ListParagraph"/>
              <w:rPr>
                <w:sz w:val="24"/>
                <w:szCs w:val="24"/>
              </w:rPr>
            </w:pPr>
          </w:p>
          <w:p w14:paraId="0DF649EF" w14:textId="5A44163C" w:rsidR="00630ED3" w:rsidRPr="00CA002B" w:rsidRDefault="00D171D1" w:rsidP="000C2662">
            <w:pPr>
              <w:pStyle w:val="ListParagraph"/>
              <w:numPr>
                <w:ilvl w:val="0"/>
                <w:numId w:val="31"/>
              </w:numPr>
              <w:rPr>
                <w:sz w:val="24"/>
                <w:szCs w:val="24"/>
              </w:rPr>
            </w:pPr>
            <w:r w:rsidRPr="00CA002B">
              <w:rPr>
                <w:sz w:val="24"/>
                <w:szCs w:val="24"/>
              </w:rPr>
              <w:t xml:space="preserve">Violin plots – for </w:t>
            </w:r>
            <w:r w:rsidR="00CD6409" w:rsidRPr="00CA002B">
              <w:rPr>
                <w:sz w:val="24"/>
                <w:szCs w:val="24"/>
              </w:rPr>
              <w:t xml:space="preserve">visualizing </w:t>
            </w:r>
            <w:r w:rsidR="00931700" w:rsidRPr="00CA002B">
              <w:rPr>
                <w:sz w:val="24"/>
                <w:szCs w:val="24"/>
              </w:rPr>
              <w:t xml:space="preserve">the </w:t>
            </w:r>
            <w:r w:rsidRPr="00CA002B">
              <w:rPr>
                <w:sz w:val="24"/>
                <w:szCs w:val="24"/>
              </w:rPr>
              <w:t xml:space="preserve">distribution </w:t>
            </w:r>
            <w:r w:rsidR="00931700" w:rsidRPr="00CA002B">
              <w:rPr>
                <w:sz w:val="24"/>
                <w:szCs w:val="24"/>
              </w:rPr>
              <w:t xml:space="preserve">of </w:t>
            </w:r>
            <w:r w:rsidRPr="00CA002B">
              <w:rPr>
                <w:sz w:val="24"/>
                <w:szCs w:val="24"/>
              </w:rPr>
              <w:t>quantitative variables</w:t>
            </w:r>
            <w:r w:rsidR="00CD6409" w:rsidRPr="00CA002B">
              <w:rPr>
                <w:sz w:val="24"/>
                <w:szCs w:val="24"/>
              </w:rPr>
              <w:t xml:space="preserve"> (e.g. </w:t>
            </w:r>
            <w:r w:rsidR="005176F6" w:rsidRPr="00CA002B">
              <w:rPr>
                <w:sz w:val="24"/>
                <w:szCs w:val="24"/>
              </w:rPr>
              <w:t xml:space="preserve">time to discharge/death) </w:t>
            </w:r>
          </w:p>
        </w:tc>
      </w:tr>
      <w:tr w:rsidR="00931700" w:rsidRPr="00C74311" w14:paraId="1B601C2F" w14:textId="77777777" w:rsidTr="50B548BE">
        <w:tc>
          <w:tcPr>
            <w:tcW w:w="6030" w:type="dxa"/>
          </w:tcPr>
          <w:p w14:paraId="73606071" w14:textId="77777777" w:rsidR="00630ED3" w:rsidRPr="00CA002B" w:rsidRDefault="00630ED3" w:rsidP="004F1488">
            <w:pPr>
              <w:rPr>
                <w:sz w:val="24"/>
                <w:szCs w:val="24"/>
              </w:rPr>
            </w:pPr>
          </w:p>
        </w:tc>
        <w:tc>
          <w:tcPr>
            <w:tcW w:w="6030" w:type="dxa"/>
          </w:tcPr>
          <w:p w14:paraId="5360B21B" w14:textId="77777777" w:rsidR="00630ED3" w:rsidRPr="00CA002B" w:rsidRDefault="00630ED3" w:rsidP="004F1488">
            <w:pPr>
              <w:rPr>
                <w:sz w:val="24"/>
                <w:szCs w:val="24"/>
              </w:rPr>
            </w:pPr>
          </w:p>
        </w:tc>
        <w:tc>
          <w:tcPr>
            <w:tcW w:w="2880" w:type="dxa"/>
          </w:tcPr>
          <w:p w14:paraId="3F9D94BE" w14:textId="77777777" w:rsidR="00630ED3" w:rsidRPr="00CA002B" w:rsidRDefault="00630ED3" w:rsidP="004F1488">
            <w:pPr>
              <w:rPr>
                <w:sz w:val="24"/>
                <w:szCs w:val="24"/>
              </w:rPr>
            </w:pPr>
          </w:p>
        </w:tc>
      </w:tr>
      <w:tr w:rsidR="00D83583" w:rsidRPr="00C74311" w14:paraId="7BB59F52" w14:textId="77777777" w:rsidTr="50B548BE">
        <w:tc>
          <w:tcPr>
            <w:tcW w:w="6030" w:type="dxa"/>
            <w:shd w:val="clear" w:color="auto" w:fill="E2EFD9" w:themeFill="accent6" w:themeFillTint="33"/>
          </w:tcPr>
          <w:p w14:paraId="512604C6" w14:textId="263C2708" w:rsidR="00630ED3" w:rsidRPr="00CA002B" w:rsidRDefault="00D40228" w:rsidP="004F1488">
            <w:pPr>
              <w:rPr>
                <w:b/>
                <w:bCs/>
                <w:sz w:val="24"/>
                <w:szCs w:val="24"/>
              </w:rPr>
            </w:pPr>
            <w:r w:rsidRPr="00CA002B">
              <w:rPr>
                <w:b/>
                <w:bCs/>
                <w:sz w:val="24"/>
                <w:szCs w:val="24"/>
              </w:rPr>
              <w:t xml:space="preserve">Multivariable </w:t>
            </w:r>
            <w:r w:rsidR="00630ED3" w:rsidRPr="00CA002B">
              <w:rPr>
                <w:b/>
                <w:bCs/>
                <w:sz w:val="24"/>
                <w:szCs w:val="24"/>
              </w:rPr>
              <w:t>analys</w:t>
            </w:r>
            <w:r w:rsidR="00ED5BCD" w:rsidRPr="00CA002B">
              <w:rPr>
                <w:b/>
                <w:bCs/>
                <w:sz w:val="24"/>
                <w:szCs w:val="24"/>
              </w:rPr>
              <w:t>es</w:t>
            </w:r>
          </w:p>
        </w:tc>
        <w:tc>
          <w:tcPr>
            <w:tcW w:w="6030" w:type="dxa"/>
            <w:shd w:val="clear" w:color="auto" w:fill="E2EFD9" w:themeFill="accent6" w:themeFillTint="33"/>
          </w:tcPr>
          <w:p w14:paraId="3A9207A2" w14:textId="77777777" w:rsidR="00630ED3" w:rsidRPr="00CA002B" w:rsidRDefault="00630ED3" w:rsidP="004F1488">
            <w:pPr>
              <w:rPr>
                <w:sz w:val="24"/>
                <w:szCs w:val="24"/>
              </w:rPr>
            </w:pPr>
          </w:p>
        </w:tc>
        <w:tc>
          <w:tcPr>
            <w:tcW w:w="2880" w:type="dxa"/>
            <w:shd w:val="clear" w:color="auto" w:fill="E2EFD9" w:themeFill="accent6" w:themeFillTint="33"/>
          </w:tcPr>
          <w:p w14:paraId="0F3B9451" w14:textId="77777777" w:rsidR="00630ED3" w:rsidRPr="00CA002B" w:rsidRDefault="00630ED3" w:rsidP="004F1488">
            <w:pPr>
              <w:rPr>
                <w:sz w:val="24"/>
                <w:szCs w:val="24"/>
              </w:rPr>
            </w:pPr>
          </w:p>
        </w:tc>
      </w:tr>
      <w:tr w:rsidR="00931700" w:rsidRPr="00C74311" w14:paraId="6A7CD4EA" w14:textId="77777777" w:rsidTr="50B548BE">
        <w:tc>
          <w:tcPr>
            <w:tcW w:w="6030" w:type="dxa"/>
          </w:tcPr>
          <w:p w14:paraId="01ADF9F7" w14:textId="5EBB3AB4" w:rsidR="00630ED3" w:rsidRPr="00CA002B" w:rsidRDefault="00630ED3" w:rsidP="00A37999">
            <w:pPr>
              <w:pStyle w:val="ListParagraph"/>
              <w:numPr>
                <w:ilvl w:val="0"/>
                <w:numId w:val="26"/>
              </w:numPr>
              <w:rPr>
                <w:sz w:val="24"/>
                <w:szCs w:val="24"/>
              </w:rPr>
            </w:pPr>
            <w:r w:rsidRPr="00CA002B">
              <w:rPr>
                <w:sz w:val="24"/>
                <w:szCs w:val="24"/>
              </w:rPr>
              <w:t>What clinical and laboratory factors predict poor outcome in hospitalized patients with COVID-19</w:t>
            </w:r>
            <w:r w:rsidR="008F5AF1" w:rsidRPr="00CA002B">
              <w:rPr>
                <w:sz w:val="24"/>
                <w:szCs w:val="24"/>
              </w:rPr>
              <w:t>?</w:t>
            </w:r>
          </w:p>
        </w:tc>
        <w:tc>
          <w:tcPr>
            <w:tcW w:w="6030" w:type="dxa"/>
          </w:tcPr>
          <w:p w14:paraId="1CBE4C4F" w14:textId="039DEC62" w:rsidR="00EF6990" w:rsidRPr="00CA002B" w:rsidRDefault="00630ED3" w:rsidP="004F1488">
            <w:pPr>
              <w:rPr>
                <w:sz w:val="24"/>
                <w:szCs w:val="24"/>
              </w:rPr>
            </w:pPr>
            <w:r w:rsidRPr="00CA002B">
              <w:rPr>
                <w:sz w:val="24"/>
                <w:szCs w:val="24"/>
              </w:rPr>
              <w:t>Logistic regression</w:t>
            </w:r>
            <w:r w:rsidR="001B646F">
              <w:rPr>
                <w:sz w:val="24"/>
                <w:szCs w:val="24"/>
              </w:rPr>
              <w:t xml:space="preserve"> or Cox regression</w:t>
            </w:r>
            <w:r w:rsidR="001B646F">
              <w:rPr>
                <w:rStyle w:val="FootnoteReference"/>
                <w:sz w:val="24"/>
                <w:szCs w:val="24"/>
              </w:rPr>
              <w:footnoteReference w:id="5"/>
            </w:r>
            <w:r w:rsidRPr="00CA002B">
              <w:rPr>
                <w:sz w:val="24"/>
                <w:szCs w:val="24"/>
              </w:rPr>
              <w:t>.</w:t>
            </w:r>
          </w:p>
          <w:p w14:paraId="1EA2D9F2" w14:textId="77777777" w:rsidR="00630ED3" w:rsidRPr="00CA002B" w:rsidRDefault="00630ED3" w:rsidP="004F1488">
            <w:pPr>
              <w:rPr>
                <w:sz w:val="24"/>
                <w:szCs w:val="24"/>
              </w:rPr>
            </w:pPr>
            <w:r w:rsidRPr="00CA002B">
              <w:rPr>
                <w:sz w:val="24"/>
                <w:szCs w:val="24"/>
                <w:u w:val="single"/>
              </w:rPr>
              <w:t>Predictor variables</w:t>
            </w:r>
            <w:r w:rsidRPr="00CA002B">
              <w:rPr>
                <w:sz w:val="24"/>
                <w:szCs w:val="24"/>
              </w:rPr>
              <w:t>.</w:t>
            </w:r>
          </w:p>
          <w:p w14:paraId="688FD8D3" w14:textId="77777777" w:rsidR="00630ED3" w:rsidRPr="00CA002B" w:rsidRDefault="00630ED3" w:rsidP="00630ED3">
            <w:pPr>
              <w:pStyle w:val="ListParagraph"/>
              <w:numPr>
                <w:ilvl w:val="0"/>
                <w:numId w:val="24"/>
              </w:numPr>
              <w:rPr>
                <w:sz w:val="24"/>
                <w:szCs w:val="24"/>
              </w:rPr>
            </w:pPr>
            <w:proofErr w:type="gramStart"/>
            <w:r w:rsidRPr="00CA002B">
              <w:rPr>
                <w:sz w:val="24"/>
                <w:szCs w:val="24"/>
              </w:rPr>
              <w:t>Demographic :</w:t>
            </w:r>
            <w:proofErr w:type="gramEnd"/>
            <w:r w:rsidRPr="00CA002B">
              <w:rPr>
                <w:sz w:val="24"/>
                <w:szCs w:val="24"/>
              </w:rPr>
              <w:t xml:space="preserve"> (age, gender, and ethnicity)</w:t>
            </w:r>
          </w:p>
          <w:p w14:paraId="717E1487" w14:textId="77777777" w:rsidR="00630ED3" w:rsidRPr="00CA002B" w:rsidRDefault="00630ED3" w:rsidP="00630ED3">
            <w:pPr>
              <w:pStyle w:val="ListParagraph"/>
              <w:numPr>
                <w:ilvl w:val="0"/>
                <w:numId w:val="24"/>
              </w:numPr>
              <w:rPr>
                <w:sz w:val="24"/>
                <w:szCs w:val="24"/>
              </w:rPr>
            </w:pPr>
            <w:r w:rsidRPr="00CA002B">
              <w:rPr>
                <w:sz w:val="24"/>
                <w:szCs w:val="24"/>
              </w:rPr>
              <w:t>Clinical (Top 5 most frequently occurring CSTs)</w:t>
            </w:r>
          </w:p>
          <w:p w14:paraId="0CE6853E" w14:textId="77777777" w:rsidR="00630ED3" w:rsidRPr="00CA002B" w:rsidRDefault="00630ED3" w:rsidP="00630ED3">
            <w:pPr>
              <w:pStyle w:val="ListParagraph"/>
              <w:numPr>
                <w:ilvl w:val="0"/>
                <w:numId w:val="24"/>
              </w:numPr>
              <w:rPr>
                <w:sz w:val="24"/>
                <w:szCs w:val="24"/>
              </w:rPr>
            </w:pPr>
            <w:r w:rsidRPr="00CA002B">
              <w:rPr>
                <w:sz w:val="24"/>
                <w:szCs w:val="24"/>
              </w:rPr>
              <w:t>Vital signs at presentation</w:t>
            </w:r>
          </w:p>
          <w:p w14:paraId="43C4EF76" w14:textId="0D0C775D" w:rsidR="00630ED3" w:rsidRPr="00CA002B" w:rsidRDefault="00630ED3" w:rsidP="00352924">
            <w:pPr>
              <w:pStyle w:val="ListParagraph"/>
              <w:numPr>
                <w:ilvl w:val="0"/>
                <w:numId w:val="24"/>
              </w:numPr>
              <w:rPr>
                <w:sz w:val="24"/>
                <w:szCs w:val="24"/>
              </w:rPr>
            </w:pPr>
            <w:r w:rsidRPr="00CA002B">
              <w:rPr>
                <w:sz w:val="24"/>
                <w:szCs w:val="24"/>
              </w:rPr>
              <w:t>Laboratory findings at presentation</w:t>
            </w:r>
          </w:p>
          <w:p w14:paraId="324BDD23" w14:textId="77777777" w:rsidR="00352924" w:rsidRPr="00CA002B" w:rsidRDefault="00352924" w:rsidP="00352924">
            <w:pPr>
              <w:rPr>
                <w:sz w:val="24"/>
                <w:szCs w:val="24"/>
              </w:rPr>
            </w:pPr>
          </w:p>
          <w:p w14:paraId="752369F1" w14:textId="77777777" w:rsidR="00630ED3" w:rsidRPr="00CA002B" w:rsidRDefault="00630ED3" w:rsidP="004F1488">
            <w:pPr>
              <w:rPr>
                <w:sz w:val="24"/>
                <w:szCs w:val="24"/>
                <w:u w:val="single"/>
              </w:rPr>
            </w:pPr>
            <w:r w:rsidRPr="00CA002B">
              <w:rPr>
                <w:sz w:val="24"/>
                <w:szCs w:val="24"/>
                <w:u w:val="single"/>
              </w:rPr>
              <w:t>Outcome variables</w:t>
            </w:r>
          </w:p>
          <w:p w14:paraId="6AA43EDB" w14:textId="3F9C0010" w:rsidR="00630ED3" w:rsidRPr="00CA002B" w:rsidRDefault="008F5AF1" w:rsidP="00630ED3">
            <w:pPr>
              <w:pStyle w:val="ListParagraph"/>
              <w:numPr>
                <w:ilvl w:val="0"/>
                <w:numId w:val="25"/>
              </w:numPr>
              <w:rPr>
                <w:sz w:val="24"/>
                <w:szCs w:val="24"/>
              </w:rPr>
            </w:pPr>
            <w:r w:rsidRPr="00CA002B">
              <w:rPr>
                <w:sz w:val="24"/>
                <w:szCs w:val="24"/>
              </w:rPr>
              <w:lastRenderedPageBreak/>
              <w:t>M</w:t>
            </w:r>
            <w:r w:rsidR="00630ED3" w:rsidRPr="00CA002B">
              <w:rPr>
                <w:sz w:val="24"/>
                <w:szCs w:val="24"/>
              </w:rPr>
              <w:t xml:space="preserve">ortality </w:t>
            </w:r>
          </w:p>
          <w:p w14:paraId="136270B8" w14:textId="7F437E06" w:rsidR="00630ED3" w:rsidRPr="00CA002B" w:rsidRDefault="00630ED3" w:rsidP="004F1488">
            <w:pPr>
              <w:pStyle w:val="ListParagraph"/>
              <w:numPr>
                <w:ilvl w:val="0"/>
                <w:numId w:val="25"/>
              </w:numPr>
              <w:rPr>
                <w:sz w:val="24"/>
                <w:szCs w:val="24"/>
              </w:rPr>
            </w:pPr>
            <w:r w:rsidRPr="00CA002B">
              <w:rPr>
                <w:sz w:val="24"/>
                <w:szCs w:val="24"/>
              </w:rPr>
              <w:t>IMV/NIV</w:t>
            </w:r>
            <w:r w:rsidR="77311C1F" w:rsidRPr="00CA002B">
              <w:rPr>
                <w:sz w:val="24"/>
                <w:szCs w:val="24"/>
              </w:rPr>
              <w:t>/ECMO</w:t>
            </w:r>
            <w:r w:rsidRPr="00CA002B">
              <w:rPr>
                <w:sz w:val="24"/>
                <w:szCs w:val="24"/>
              </w:rPr>
              <w:t xml:space="preserve"> requirement</w:t>
            </w:r>
            <w:r w:rsidR="00251F3C">
              <w:rPr>
                <w:rStyle w:val="FootnoteReference"/>
                <w:sz w:val="24"/>
                <w:szCs w:val="24"/>
              </w:rPr>
              <w:footnoteReference w:id="6"/>
            </w:r>
          </w:p>
        </w:tc>
        <w:tc>
          <w:tcPr>
            <w:tcW w:w="2880" w:type="dxa"/>
          </w:tcPr>
          <w:p w14:paraId="428B0648" w14:textId="509CC073" w:rsidR="00630ED3" w:rsidRPr="00CA002B" w:rsidRDefault="00630ED3" w:rsidP="008C4E43">
            <w:pPr>
              <w:pStyle w:val="ListParagraph"/>
              <w:numPr>
                <w:ilvl w:val="0"/>
                <w:numId w:val="25"/>
              </w:numPr>
              <w:rPr>
                <w:sz w:val="24"/>
                <w:szCs w:val="24"/>
              </w:rPr>
            </w:pPr>
            <w:r w:rsidRPr="00CA002B">
              <w:rPr>
                <w:sz w:val="24"/>
                <w:szCs w:val="24"/>
              </w:rPr>
              <w:lastRenderedPageBreak/>
              <w:t>Forest Plot</w:t>
            </w:r>
          </w:p>
        </w:tc>
      </w:tr>
    </w:tbl>
    <w:p w14:paraId="0A91154E" w14:textId="77777777" w:rsidR="00FA43C2" w:rsidRPr="00C74311" w:rsidRDefault="00FA43C2" w:rsidP="00630ED3">
      <w:pPr>
        <w:rPr>
          <w:sz w:val="24"/>
          <w:szCs w:val="24"/>
        </w:rPr>
        <w:sectPr w:rsidR="00FA43C2" w:rsidRPr="00C74311" w:rsidSect="00CA002B">
          <w:pgSz w:w="15840" w:h="12240" w:orient="landscape"/>
          <w:pgMar w:top="288" w:right="1440" w:bottom="576" w:left="1440" w:header="0" w:footer="720" w:gutter="0"/>
          <w:cols w:space="720"/>
          <w:docGrid w:linePitch="360"/>
        </w:sectPr>
      </w:pPr>
    </w:p>
    <w:p w14:paraId="20CB9D40" w14:textId="12D5E1A4" w:rsidR="00D32277" w:rsidRDefault="00D32277" w:rsidP="00A314A5">
      <w:pPr>
        <w:pStyle w:val="Heading1"/>
        <w:rPr>
          <w:rFonts w:cstheme="majorHAnsi"/>
          <w:sz w:val="36"/>
          <w:szCs w:val="36"/>
        </w:rPr>
      </w:pPr>
      <w:bookmarkStart w:id="4" w:name="_Toc42160195"/>
      <w:bookmarkEnd w:id="3"/>
      <w:r w:rsidRPr="00D81C0E">
        <w:rPr>
          <w:rFonts w:cstheme="majorHAnsi"/>
          <w:sz w:val="36"/>
          <w:szCs w:val="36"/>
        </w:rPr>
        <w:lastRenderedPageBreak/>
        <w:t>Statistical Considerations</w:t>
      </w:r>
    </w:p>
    <w:p w14:paraId="00D48E7F" w14:textId="205E90FC" w:rsidR="00BB4C26" w:rsidRPr="00A405C7" w:rsidRDefault="00411116" w:rsidP="00A405C7">
      <w:pPr>
        <w:pStyle w:val="ListParagraph"/>
        <w:numPr>
          <w:ilvl w:val="0"/>
          <w:numId w:val="32"/>
        </w:numPr>
      </w:pPr>
      <w:r w:rsidRPr="00BB4C26">
        <w:rPr>
          <w:rFonts w:cstheme="minorHAnsi"/>
          <w:sz w:val="24"/>
          <w:szCs w:val="24"/>
        </w:rPr>
        <w:t>Preliminary analysis would be performed to ascertain a detailed overview of the extent of missingness in the data. This should enable the identification of variables which lack sufficient data to allow for any useful analysis to performed on them</w:t>
      </w:r>
      <w:r w:rsidR="00BB4C26">
        <w:rPr>
          <w:rFonts w:cstheme="minorHAnsi"/>
          <w:sz w:val="24"/>
          <w:szCs w:val="24"/>
        </w:rPr>
        <w:t>.</w:t>
      </w:r>
      <w:r w:rsidR="00CC24EA">
        <w:rPr>
          <w:rFonts w:cstheme="minorHAnsi"/>
          <w:sz w:val="24"/>
          <w:szCs w:val="24"/>
        </w:rPr>
        <w:t xml:space="preserve"> </w:t>
      </w:r>
      <w:r w:rsidR="001C02F6">
        <w:rPr>
          <w:rFonts w:cstheme="minorHAnsi"/>
          <w:sz w:val="24"/>
          <w:szCs w:val="24"/>
        </w:rPr>
        <w:t xml:space="preserve">Aside follow-up with sites, </w:t>
      </w:r>
      <w:r w:rsidR="001713CE">
        <w:rPr>
          <w:rFonts w:cstheme="minorHAnsi"/>
          <w:sz w:val="24"/>
          <w:szCs w:val="24"/>
        </w:rPr>
        <w:t xml:space="preserve">missing data may be handled by employing </w:t>
      </w:r>
      <w:r w:rsidR="001713CE" w:rsidRPr="00BF456A">
        <w:rPr>
          <w:rFonts w:cstheme="minorHAnsi"/>
          <w:color w:val="1D1C1D"/>
          <w:sz w:val="24"/>
          <w:szCs w:val="24"/>
          <w:shd w:val="clear" w:color="auto" w:fill="FFFFFF"/>
        </w:rPr>
        <w:t>multiple imputation</w:t>
      </w:r>
      <w:r w:rsidR="001713CE" w:rsidRPr="00BF456A">
        <w:rPr>
          <w:rFonts w:cstheme="minorHAnsi"/>
          <w:sz w:val="24"/>
          <w:szCs w:val="24"/>
        </w:rPr>
        <w:t xml:space="preserve"> techniques. </w:t>
      </w:r>
      <w:r w:rsidR="00D34D01" w:rsidRPr="00BF456A">
        <w:rPr>
          <w:rFonts w:cstheme="minorHAnsi"/>
          <w:sz w:val="24"/>
          <w:szCs w:val="24"/>
        </w:rPr>
        <w:t>Actions taken</w:t>
      </w:r>
      <w:r w:rsidR="0076365A" w:rsidRPr="00BF456A">
        <w:rPr>
          <w:rFonts w:cstheme="minorHAnsi"/>
          <w:sz w:val="24"/>
          <w:szCs w:val="24"/>
        </w:rPr>
        <w:t xml:space="preserve"> would depend on the type of missingness and the relevance of the</w:t>
      </w:r>
      <w:r w:rsidR="0076365A">
        <w:rPr>
          <w:rFonts w:cstheme="minorHAnsi"/>
          <w:sz w:val="24"/>
          <w:szCs w:val="24"/>
        </w:rPr>
        <w:t xml:space="preserve"> variable to the analysis under consideration.</w:t>
      </w:r>
    </w:p>
    <w:p w14:paraId="18162AD1" w14:textId="77777777" w:rsidR="00A405C7" w:rsidRPr="00411116" w:rsidRDefault="00A405C7" w:rsidP="00A405C7">
      <w:pPr>
        <w:pStyle w:val="ListParagraph"/>
      </w:pPr>
    </w:p>
    <w:p w14:paraId="2418B39C" w14:textId="69010323" w:rsidR="00D32277" w:rsidRDefault="000E582D" w:rsidP="000E582D">
      <w:pPr>
        <w:pStyle w:val="ListParagraph"/>
        <w:numPr>
          <w:ilvl w:val="0"/>
          <w:numId w:val="32"/>
        </w:numPr>
        <w:rPr>
          <w:rFonts w:cstheme="minorHAnsi"/>
          <w:sz w:val="24"/>
          <w:szCs w:val="24"/>
        </w:rPr>
      </w:pPr>
      <w:r w:rsidRPr="00CC11D4">
        <w:rPr>
          <w:rFonts w:cstheme="minorHAnsi"/>
          <w:sz w:val="24"/>
          <w:szCs w:val="24"/>
        </w:rPr>
        <w:t xml:space="preserve">Assumptions underlying all statistical tests would be checked prior to </w:t>
      </w:r>
      <w:r w:rsidR="005C5CF2" w:rsidRPr="00CC11D4">
        <w:rPr>
          <w:rFonts w:cstheme="minorHAnsi"/>
          <w:sz w:val="24"/>
          <w:szCs w:val="24"/>
        </w:rPr>
        <w:t>use. Where assumptions are not met, alternative non-parametric techniques would be explored</w:t>
      </w:r>
      <w:r w:rsidR="00944AFE" w:rsidRPr="00CC11D4">
        <w:rPr>
          <w:rFonts w:cstheme="minorHAnsi"/>
          <w:sz w:val="24"/>
          <w:szCs w:val="24"/>
        </w:rPr>
        <w:t xml:space="preserve">. Otherwise, the analysis under consideration would not be pursued. </w:t>
      </w:r>
    </w:p>
    <w:p w14:paraId="1226DFA5" w14:textId="77777777" w:rsidR="00411116" w:rsidRPr="00411116" w:rsidRDefault="00411116" w:rsidP="00411116">
      <w:pPr>
        <w:pStyle w:val="ListParagraph"/>
        <w:rPr>
          <w:rFonts w:cstheme="minorHAnsi"/>
          <w:sz w:val="24"/>
          <w:szCs w:val="24"/>
        </w:rPr>
      </w:pPr>
    </w:p>
    <w:p w14:paraId="372EB655" w14:textId="77777777" w:rsidR="00CC11D4" w:rsidRPr="00CC11D4" w:rsidRDefault="00CC11D4" w:rsidP="00CC11D4">
      <w:pPr>
        <w:pStyle w:val="ListParagraph"/>
        <w:rPr>
          <w:rFonts w:cstheme="minorHAnsi"/>
          <w:sz w:val="24"/>
          <w:szCs w:val="24"/>
        </w:rPr>
      </w:pPr>
    </w:p>
    <w:p w14:paraId="4DFC2C08" w14:textId="77777777" w:rsidR="00CC11D4" w:rsidRPr="00D81C0E" w:rsidRDefault="00CC11D4" w:rsidP="00D81C0E">
      <w:pPr>
        <w:rPr>
          <w:rFonts w:cstheme="minorHAnsi"/>
          <w:sz w:val="24"/>
          <w:szCs w:val="24"/>
        </w:rPr>
      </w:pPr>
    </w:p>
    <w:p w14:paraId="0F27A5F0" w14:textId="3E5C61D0" w:rsidR="00A150E9" w:rsidRPr="00D81C0E" w:rsidRDefault="00115A9A" w:rsidP="00A314A5">
      <w:pPr>
        <w:pStyle w:val="Heading1"/>
        <w:rPr>
          <w:rFonts w:cstheme="majorHAnsi"/>
          <w:sz w:val="36"/>
          <w:szCs w:val="36"/>
        </w:rPr>
      </w:pPr>
      <w:r w:rsidRPr="00D81C0E">
        <w:rPr>
          <w:rFonts w:cstheme="majorHAnsi"/>
          <w:sz w:val="36"/>
          <w:szCs w:val="36"/>
        </w:rPr>
        <w:t>Software</w:t>
      </w:r>
      <w:bookmarkEnd w:id="4"/>
    </w:p>
    <w:p w14:paraId="514E058C" w14:textId="4526C79B" w:rsidR="000265D8" w:rsidRPr="00CC11D4" w:rsidRDefault="000265D8" w:rsidP="000265D8">
      <w:pPr>
        <w:rPr>
          <w:rFonts w:cstheme="minorHAnsi"/>
          <w:sz w:val="24"/>
          <w:szCs w:val="24"/>
        </w:rPr>
      </w:pPr>
      <w:r w:rsidRPr="00CC11D4">
        <w:rPr>
          <w:rFonts w:cstheme="minorHAnsi"/>
          <w:sz w:val="24"/>
          <w:szCs w:val="24"/>
        </w:rPr>
        <w:t xml:space="preserve">All analyses </w:t>
      </w:r>
      <w:r w:rsidR="00D738BB" w:rsidRPr="00CC11D4">
        <w:rPr>
          <w:rFonts w:cstheme="minorHAnsi"/>
          <w:sz w:val="24"/>
          <w:szCs w:val="24"/>
        </w:rPr>
        <w:t>will be</w:t>
      </w:r>
      <w:r w:rsidRPr="00CC11D4">
        <w:rPr>
          <w:rFonts w:cstheme="minorHAnsi"/>
          <w:sz w:val="24"/>
          <w:szCs w:val="24"/>
        </w:rPr>
        <w:t xml:space="preserve"> performed in </w:t>
      </w:r>
      <w:r w:rsidR="00D56B48" w:rsidRPr="00CC11D4">
        <w:rPr>
          <w:rFonts w:cstheme="minorHAnsi"/>
          <w:sz w:val="24"/>
          <w:szCs w:val="24"/>
        </w:rPr>
        <w:t xml:space="preserve">R [1]. </w:t>
      </w:r>
    </w:p>
    <w:p w14:paraId="64468C5C" w14:textId="77777777" w:rsidR="00A76258" w:rsidRPr="00C74311" w:rsidRDefault="00A76258" w:rsidP="00A76258">
      <w:pPr>
        <w:rPr>
          <w:sz w:val="24"/>
          <w:szCs w:val="24"/>
        </w:rPr>
      </w:pPr>
    </w:p>
    <w:p w14:paraId="1DA9B0D4" w14:textId="2528CAB9" w:rsidR="00D56B48" w:rsidRPr="00C74311" w:rsidRDefault="00D56B48" w:rsidP="00A314A5">
      <w:pPr>
        <w:pStyle w:val="Heading1"/>
        <w:rPr>
          <w:sz w:val="24"/>
          <w:szCs w:val="24"/>
        </w:rPr>
      </w:pPr>
    </w:p>
    <w:p w14:paraId="5D997ED3" w14:textId="62D2A8E1" w:rsidR="00A65BD4" w:rsidRPr="00D81C0E" w:rsidRDefault="00A65BD4" w:rsidP="00A314A5">
      <w:pPr>
        <w:pStyle w:val="Heading1"/>
        <w:rPr>
          <w:rFonts w:cstheme="majorHAnsi"/>
          <w:sz w:val="36"/>
          <w:szCs w:val="36"/>
        </w:rPr>
      </w:pPr>
      <w:r w:rsidRPr="00D81C0E">
        <w:rPr>
          <w:rFonts w:cstheme="majorHAnsi"/>
          <w:sz w:val="36"/>
          <w:szCs w:val="36"/>
        </w:rPr>
        <w:t>References</w:t>
      </w:r>
    </w:p>
    <w:p w14:paraId="46A5B3E8" w14:textId="38FE2E1F" w:rsidR="00A65BD4" w:rsidRPr="00C74311" w:rsidRDefault="00A65BD4" w:rsidP="0036727F">
      <w:pPr>
        <w:rPr>
          <w:sz w:val="24"/>
          <w:szCs w:val="24"/>
        </w:rPr>
      </w:pPr>
    </w:p>
    <w:p w14:paraId="0A3C36E7" w14:textId="11481ED3" w:rsidR="000D550E" w:rsidRPr="00C74311" w:rsidRDefault="00F73C58" w:rsidP="00F73C58">
      <w:pPr>
        <w:pStyle w:val="ListParagraph"/>
        <w:numPr>
          <w:ilvl w:val="0"/>
          <w:numId w:val="20"/>
        </w:numPr>
        <w:rPr>
          <w:sz w:val="24"/>
          <w:szCs w:val="24"/>
        </w:rPr>
      </w:pPr>
      <w:r w:rsidRPr="00C74311">
        <w:rPr>
          <w:sz w:val="24"/>
          <w:szCs w:val="24"/>
        </w:rPr>
        <w:t xml:space="preserve">R Core Team (2020). R: A language and environment for statistical computing. R Foundation for Statistical Computing, Vienna, Austria. URL </w:t>
      </w:r>
      <w:hyperlink r:id="rId13" w:history="1">
        <w:r w:rsidRPr="00C74311">
          <w:rPr>
            <w:rStyle w:val="Hyperlink"/>
            <w:sz w:val="24"/>
            <w:szCs w:val="24"/>
          </w:rPr>
          <w:t>http://www.R-project.org/</w:t>
        </w:r>
      </w:hyperlink>
      <w:r w:rsidRPr="00C74311">
        <w:rPr>
          <w:sz w:val="24"/>
          <w:szCs w:val="24"/>
        </w:rPr>
        <w:t>.</w:t>
      </w:r>
    </w:p>
    <w:p w14:paraId="387C0C6E" w14:textId="6A582E04" w:rsidR="00F73C58" w:rsidRPr="00C74311" w:rsidRDefault="001D48A8" w:rsidP="00F73C58">
      <w:pPr>
        <w:pStyle w:val="ListParagraph"/>
        <w:numPr>
          <w:ilvl w:val="0"/>
          <w:numId w:val="20"/>
        </w:numPr>
        <w:rPr>
          <w:sz w:val="24"/>
          <w:szCs w:val="24"/>
        </w:rPr>
      </w:pPr>
      <w:proofErr w:type="spellStart"/>
      <w:r w:rsidRPr="00304D58">
        <w:rPr>
          <w:sz w:val="24"/>
          <w:szCs w:val="24"/>
          <w:lang w:val="fr-FR"/>
        </w:rPr>
        <w:t>Ghani</w:t>
      </w:r>
      <w:proofErr w:type="spellEnd"/>
      <w:r w:rsidRPr="00304D58">
        <w:rPr>
          <w:sz w:val="24"/>
          <w:szCs w:val="24"/>
          <w:lang w:val="fr-FR"/>
        </w:rPr>
        <w:t xml:space="preserve">, A. C., Donnelly, C. A., Cox, D. R., Griffin, J. T., Fraser, C., </w:t>
      </w:r>
      <w:proofErr w:type="spellStart"/>
      <w:r w:rsidRPr="00304D58">
        <w:rPr>
          <w:sz w:val="24"/>
          <w:szCs w:val="24"/>
          <w:lang w:val="fr-FR"/>
        </w:rPr>
        <w:t>Lam</w:t>
      </w:r>
      <w:proofErr w:type="spellEnd"/>
      <w:r w:rsidRPr="00304D58">
        <w:rPr>
          <w:sz w:val="24"/>
          <w:szCs w:val="24"/>
          <w:lang w:val="fr-FR"/>
        </w:rPr>
        <w:t xml:space="preserve">, T. H., ... </w:t>
      </w:r>
      <w:r w:rsidRPr="00C74311">
        <w:rPr>
          <w:sz w:val="24"/>
          <w:szCs w:val="24"/>
        </w:rPr>
        <w:t xml:space="preserve">&amp; Leung, G. M. (2005). Methods for estimating the case fatality ratio for a novel, emerging infectious disease. American </w:t>
      </w:r>
      <w:r w:rsidR="006740A9">
        <w:rPr>
          <w:sz w:val="24"/>
          <w:szCs w:val="24"/>
        </w:rPr>
        <w:t>J</w:t>
      </w:r>
      <w:r w:rsidRPr="00C74311">
        <w:rPr>
          <w:sz w:val="24"/>
          <w:szCs w:val="24"/>
        </w:rPr>
        <w:t xml:space="preserve">ournal of </w:t>
      </w:r>
      <w:r w:rsidR="006740A9">
        <w:rPr>
          <w:sz w:val="24"/>
          <w:szCs w:val="24"/>
        </w:rPr>
        <w:t>E</w:t>
      </w:r>
      <w:r w:rsidRPr="00C74311">
        <w:rPr>
          <w:sz w:val="24"/>
          <w:szCs w:val="24"/>
        </w:rPr>
        <w:t>pidemiology, 162(5), 479-486.</w:t>
      </w:r>
    </w:p>
    <w:sectPr w:rsidR="00F73C58" w:rsidRPr="00C74311" w:rsidSect="006F620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30ED" w14:textId="77777777" w:rsidR="00AE10A2" w:rsidRDefault="00AE10A2" w:rsidP="002F4AA1">
      <w:pPr>
        <w:spacing w:after="0" w:line="240" w:lineRule="auto"/>
      </w:pPr>
      <w:r>
        <w:separator/>
      </w:r>
    </w:p>
  </w:endnote>
  <w:endnote w:type="continuationSeparator" w:id="0">
    <w:p w14:paraId="19D8FE8E" w14:textId="77777777" w:rsidR="00AE10A2" w:rsidRDefault="00AE10A2" w:rsidP="002F4AA1">
      <w:pPr>
        <w:spacing w:after="0" w:line="240" w:lineRule="auto"/>
      </w:pPr>
      <w:r>
        <w:continuationSeparator/>
      </w:r>
    </w:p>
  </w:endnote>
  <w:endnote w:type="continuationNotice" w:id="1">
    <w:p w14:paraId="065D48A6" w14:textId="77777777" w:rsidR="00AE10A2" w:rsidRDefault="00AE1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589163"/>
      <w:docPartObj>
        <w:docPartGallery w:val="Page Numbers (Bottom of Page)"/>
        <w:docPartUnique/>
      </w:docPartObj>
    </w:sdtPr>
    <w:sdtEndPr>
      <w:rPr>
        <w:noProof/>
      </w:rPr>
    </w:sdtEndPr>
    <w:sdtContent>
      <w:p w14:paraId="4A6BD6E2" w14:textId="2107C433" w:rsidR="002859AF" w:rsidRDefault="002859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C564D" w14:textId="77777777" w:rsidR="002859AF" w:rsidRDefault="0028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FF844" w14:textId="77777777" w:rsidR="00AE10A2" w:rsidRDefault="00AE10A2" w:rsidP="002F4AA1">
      <w:pPr>
        <w:spacing w:after="0" w:line="240" w:lineRule="auto"/>
      </w:pPr>
      <w:r>
        <w:separator/>
      </w:r>
    </w:p>
  </w:footnote>
  <w:footnote w:type="continuationSeparator" w:id="0">
    <w:p w14:paraId="7DAEBCDC" w14:textId="77777777" w:rsidR="00AE10A2" w:rsidRDefault="00AE10A2" w:rsidP="002F4AA1">
      <w:pPr>
        <w:spacing w:after="0" w:line="240" w:lineRule="auto"/>
      </w:pPr>
      <w:r>
        <w:continuationSeparator/>
      </w:r>
    </w:p>
  </w:footnote>
  <w:footnote w:type="continuationNotice" w:id="1">
    <w:p w14:paraId="3EA107D2" w14:textId="77777777" w:rsidR="00AE10A2" w:rsidRDefault="00AE10A2">
      <w:pPr>
        <w:spacing w:after="0" w:line="240" w:lineRule="auto"/>
      </w:pPr>
    </w:p>
  </w:footnote>
  <w:footnote w:id="2">
    <w:p w14:paraId="1FE373D0" w14:textId="77777777" w:rsidR="004069A1" w:rsidRDefault="004069A1" w:rsidP="004069A1">
      <w:pPr>
        <w:pStyle w:val="FootnoteText"/>
      </w:pPr>
      <w:r>
        <w:rPr>
          <w:rStyle w:val="FootnoteReference"/>
        </w:rPr>
        <w:footnoteRef/>
      </w:r>
      <w:r>
        <w:t xml:space="preserve"> By excluding patients enrolled less than two weeks before the reference date, we aim to reduce the number of incomplete data records and thus improve the </w:t>
      </w:r>
      <w:proofErr w:type="spellStart"/>
      <w:r>
        <w:t>generalisability</w:t>
      </w:r>
      <w:proofErr w:type="spellEnd"/>
      <w:r>
        <w:t xml:space="preserve"> of the results and the accuracy of the outcomes. The 14-day threshold is subject to change however.</w:t>
      </w:r>
    </w:p>
  </w:footnote>
  <w:footnote w:id="3">
    <w:p w14:paraId="73DEC2F5" w14:textId="77777777" w:rsidR="004069A1" w:rsidRDefault="004069A1" w:rsidP="004069A1">
      <w:pPr>
        <w:pStyle w:val="FootnoteText"/>
      </w:pPr>
      <w:r>
        <w:rPr>
          <w:rStyle w:val="FootnoteReference"/>
        </w:rPr>
        <w:footnoteRef/>
      </w:r>
      <w:r>
        <w:t xml:space="preserve"> To limit the rate of missingness, the ISARIC team has set up a comprehensive protocol for coordinating with sites on all matters related to data completeness. </w:t>
      </w:r>
    </w:p>
  </w:footnote>
  <w:footnote w:id="4">
    <w:p w14:paraId="643180A9" w14:textId="77777777" w:rsidR="00B1535C" w:rsidRDefault="00B1535C" w:rsidP="00B1535C">
      <w:pPr>
        <w:pStyle w:val="FootnoteText"/>
      </w:pPr>
      <w:r>
        <w:rPr>
          <w:rStyle w:val="FootnoteReference"/>
        </w:rPr>
        <w:footnoteRef/>
      </w:r>
      <w:r>
        <w:t xml:space="preserve"> Countries will be aggregated by WHO or World Bank region. To ensure that we have large enough sample sizes to detect effects where present, regions with less than 100 patients may be excluded from comparison analyses. This is to also to ensure a fair representation of the various outcomes or variables of interest across regions to be compared.</w:t>
      </w:r>
    </w:p>
  </w:footnote>
  <w:footnote w:id="5">
    <w:p w14:paraId="5C82103D" w14:textId="5E1F58A8" w:rsidR="001B646F" w:rsidRPr="001B646F" w:rsidRDefault="001B646F">
      <w:pPr>
        <w:pStyle w:val="FootnoteText"/>
        <w:rPr>
          <w:lang w:val="en-GB"/>
        </w:rPr>
      </w:pPr>
      <w:r>
        <w:rPr>
          <w:rStyle w:val="FootnoteReference"/>
        </w:rPr>
        <w:footnoteRef/>
      </w:r>
      <w:r>
        <w:t xml:space="preserve"> </w:t>
      </w:r>
      <w:r>
        <w:rPr>
          <w:lang w:val="en-GB"/>
        </w:rPr>
        <w:t xml:space="preserve">The method employed would depend on the </w:t>
      </w:r>
      <w:r w:rsidR="006F294B">
        <w:rPr>
          <w:lang w:val="en-GB"/>
        </w:rPr>
        <w:t>level of censoring present in the data.</w:t>
      </w:r>
      <w:r w:rsidR="00967827">
        <w:rPr>
          <w:lang w:val="en-GB"/>
        </w:rPr>
        <w:t xml:space="preserve"> </w:t>
      </w:r>
    </w:p>
  </w:footnote>
  <w:footnote w:id="6">
    <w:p w14:paraId="42BCA1A5" w14:textId="26A27B15" w:rsidR="00251F3C" w:rsidRPr="00251F3C" w:rsidRDefault="00251F3C">
      <w:pPr>
        <w:pStyle w:val="FootnoteText"/>
        <w:rPr>
          <w:lang w:val="en-GB"/>
        </w:rPr>
      </w:pPr>
      <w:r>
        <w:rPr>
          <w:rStyle w:val="FootnoteReference"/>
        </w:rPr>
        <w:footnoteRef/>
      </w:r>
      <w:r w:rsidR="00E20B26">
        <w:t xml:space="preserve"> </w:t>
      </w:r>
      <w:r w:rsidR="000D51E5">
        <w:rPr>
          <w:lang w:val="en-GB"/>
        </w:rPr>
        <w:t xml:space="preserve">The analysis may be run </w:t>
      </w:r>
      <w:r w:rsidR="009D03AC">
        <w:rPr>
          <w:lang w:val="en-GB"/>
        </w:rPr>
        <w:t xml:space="preserve">on different patient subgroups, based on </w:t>
      </w:r>
      <w:r w:rsidR="00DB321F">
        <w:rPr>
          <w:lang w:val="en-GB"/>
        </w:rPr>
        <w:t xml:space="preserve">the number of days spent in hospital prior to IMV/NIV requirement. </w:t>
      </w:r>
      <w:r w:rsidR="0092170A">
        <w:rPr>
          <w:lang w:val="en-GB"/>
        </w:rPr>
        <w:t xml:space="preserve">Patients who </w:t>
      </w:r>
      <w:r w:rsidR="000051F6">
        <w:rPr>
          <w:lang w:val="en-GB"/>
        </w:rPr>
        <w:t xml:space="preserve">began IMV/NIV treatment </w:t>
      </w:r>
      <w:r w:rsidR="00B14A4C">
        <w:rPr>
          <w:lang w:val="en-GB"/>
        </w:rPr>
        <w:t>less than 3 days after</w:t>
      </w:r>
      <w:r w:rsidR="000051F6">
        <w:rPr>
          <w:lang w:val="en-GB"/>
        </w:rPr>
        <w:t xml:space="preserve"> </w:t>
      </w:r>
      <w:r w:rsidR="00B14A4C">
        <w:rPr>
          <w:lang w:val="en-GB"/>
        </w:rPr>
        <w:t xml:space="preserve">hospital </w:t>
      </w:r>
      <w:r w:rsidR="000051F6">
        <w:rPr>
          <w:lang w:val="en-GB"/>
        </w:rPr>
        <w:t xml:space="preserve">admission would not be considered. </w:t>
      </w:r>
      <w:r w:rsidR="002C45E9">
        <w:rPr>
          <w:lang w:val="en-GB"/>
        </w:rPr>
        <w:t xml:space="preserve"> The threshold of 3 is subject to an upward revision.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B3B"/>
    <w:multiLevelType w:val="hybridMultilevel"/>
    <w:tmpl w:val="3D0C89C4"/>
    <w:lvl w:ilvl="0" w:tplc="C1EE5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2912"/>
    <w:multiLevelType w:val="hybridMultilevel"/>
    <w:tmpl w:val="76122156"/>
    <w:lvl w:ilvl="0" w:tplc="E5348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06103"/>
    <w:multiLevelType w:val="hybridMultilevel"/>
    <w:tmpl w:val="44001A86"/>
    <w:lvl w:ilvl="0" w:tplc="CC2C6AB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66D06"/>
    <w:multiLevelType w:val="hybridMultilevel"/>
    <w:tmpl w:val="26C82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953"/>
    <w:multiLevelType w:val="hybridMultilevel"/>
    <w:tmpl w:val="58E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B75"/>
    <w:multiLevelType w:val="hybridMultilevel"/>
    <w:tmpl w:val="BF8C0078"/>
    <w:lvl w:ilvl="0" w:tplc="4C50F8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40932"/>
    <w:multiLevelType w:val="hybridMultilevel"/>
    <w:tmpl w:val="A196944E"/>
    <w:lvl w:ilvl="0" w:tplc="F912B86E">
      <w:start w:val="1"/>
      <w:numFmt w:val="decimal"/>
      <w:lvlText w:val="%1)"/>
      <w:lvlJc w:val="left"/>
      <w:pPr>
        <w:ind w:left="720" w:hanging="360"/>
      </w:pPr>
      <w:rPr>
        <w:rFonts w:asciiTheme="minorHAnsi" w:eastAsiaTheme="minorEastAsia" w:hAnsiTheme="minorHAnsi" w:cstheme="minorBidi"/>
      </w:rPr>
    </w:lvl>
    <w:lvl w:ilvl="1" w:tplc="595EF1FA">
      <w:start w:val="1"/>
      <w:numFmt w:val="lowerLetter"/>
      <w:lvlText w:val="%2."/>
      <w:lvlJc w:val="left"/>
      <w:pPr>
        <w:ind w:left="1440" w:hanging="360"/>
      </w:pPr>
    </w:lvl>
    <w:lvl w:ilvl="2" w:tplc="CAF23D20">
      <w:start w:val="1"/>
      <w:numFmt w:val="lowerRoman"/>
      <w:lvlText w:val="%3."/>
      <w:lvlJc w:val="right"/>
      <w:pPr>
        <w:ind w:left="2160" w:hanging="180"/>
      </w:pPr>
    </w:lvl>
    <w:lvl w:ilvl="3" w:tplc="53321AFE">
      <w:start w:val="1"/>
      <w:numFmt w:val="decimal"/>
      <w:lvlText w:val="%4."/>
      <w:lvlJc w:val="left"/>
      <w:pPr>
        <w:ind w:left="2880" w:hanging="360"/>
      </w:pPr>
    </w:lvl>
    <w:lvl w:ilvl="4" w:tplc="D6F2834C">
      <w:start w:val="1"/>
      <w:numFmt w:val="lowerLetter"/>
      <w:lvlText w:val="%5."/>
      <w:lvlJc w:val="left"/>
      <w:pPr>
        <w:ind w:left="3600" w:hanging="360"/>
      </w:pPr>
    </w:lvl>
    <w:lvl w:ilvl="5" w:tplc="684ECEC8">
      <w:start w:val="1"/>
      <w:numFmt w:val="lowerRoman"/>
      <w:lvlText w:val="%6."/>
      <w:lvlJc w:val="right"/>
      <w:pPr>
        <w:ind w:left="4320" w:hanging="180"/>
      </w:pPr>
    </w:lvl>
    <w:lvl w:ilvl="6" w:tplc="4DD451F8">
      <w:start w:val="1"/>
      <w:numFmt w:val="decimal"/>
      <w:lvlText w:val="%7."/>
      <w:lvlJc w:val="left"/>
      <w:pPr>
        <w:ind w:left="5040" w:hanging="360"/>
      </w:pPr>
    </w:lvl>
    <w:lvl w:ilvl="7" w:tplc="2E6C4EA6">
      <w:start w:val="1"/>
      <w:numFmt w:val="lowerLetter"/>
      <w:lvlText w:val="%8."/>
      <w:lvlJc w:val="left"/>
      <w:pPr>
        <w:ind w:left="5760" w:hanging="360"/>
      </w:pPr>
    </w:lvl>
    <w:lvl w:ilvl="8" w:tplc="C8366F56">
      <w:start w:val="1"/>
      <w:numFmt w:val="lowerRoman"/>
      <w:lvlText w:val="%9."/>
      <w:lvlJc w:val="right"/>
      <w:pPr>
        <w:ind w:left="6480" w:hanging="180"/>
      </w:pPr>
    </w:lvl>
  </w:abstractNum>
  <w:abstractNum w:abstractNumId="7" w15:restartNumberingAfterBreak="0">
    <w:nsid w:val="1AF01341"/>
    <w:multiLevelType w:val="hybridMultilevel"/>
    <w:tmpl w:val="12386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E00"/>
    <w:multiLevelType w:val="hybridMultilevel"/>
    <w:tmpl w:val="D3B4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6603F"/>
    <w:multiLevelType w:val="hybridMultilevel"/>
    <w:tmpl w:val="45E6DA9A"/>
    <w:lvl w:ilvl="0" w:tplc="C1EE5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65F95"/>
    <w:multiLevelType w:val="hybridMultilevel"/>
    <w:tmpl w:val="5B6A7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055C1"/>
    <w:multiLevelType w:val="hybridMultilevel"/>
    <w:tmpl w:val="84FC4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E490B"/>
    <w:multiLevelType w:val="hybridMultilevel"/>
    <w:tmpl w:val="483CA76A"/>
    <w:lvl w:ilvl="0" w:tplc="13F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161C0"/>
    <w:multiLevelType w:val="hybridMultilevel"/>
    <w:tmpl w:val="3590485A"/>
    <w:lvl w:ilvl="0" w:tplc="54E44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775DA"/>
    <w:multiLevelType w:val="hybridMultilevel"/>
    <w:tmpl w:val="84FC4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54461"/>
    <w:multiLevelType w:val="hybridMultilevel"/>
    <w:tmpl w:val="9DFEAA38"/>
    <w:lvl w:ilvl="0" w:tplc="B524AD80">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6" w15:restartNumberingAfterBreak="0">
    <w:nsid w:val="3D8F580F"/>
    <w:multiLevelType w:val="hybridMultilevel"/>
    <w:tmpl w:val="778A7B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17C15"/>
    <w:multiLevelType w:val="hybridMultilevel"/>
    <w:tmpl w:val="F904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11028"/>
    <w:multiLevelType w:val="hybridMultilevel"/>
    <w:tmpl w:val="E940F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302C6"/>
    <w:multiLevelType w:val="hybridMultilevel"/>
    <w:tmpl w:val="1730F4FA"/>
    <w:lvl w:ilvl="0" w:tplc="E24E6EEE">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30443"/>
    <w:multiLevelType w:val="hybridMultilevel"/>
    <w:tmpl w:val="6DACC4DC"/>
    <w:lvl w:ilvl="0" w:tplc="8CDE811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D60B8B"/>
    <w:multiLevelType w:val="hybridMultilevel"/>
    <w:tmpl w:val="D3587548"/>
    <w:lvl w:ilvl="0" w:tplc="CA06D85E">
      <w:start w:val="1"/>
      <w:numFmt w:val="lowerRoman"/>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ED2A36"/>
    <w:multiLevelType w:val="hybridMultilevel"/>
    <w:tmpl w:val="37D0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D0AB9"/>
    <w:multiLevelType w:val="hybridMultilevel"/>
    <w:tmpl w:val="8D986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B4B4A"/>
    <w:multiLevelType w:val="hybridMultilevel"/>
    <w:tmpl w:val="BE88D6DA"/>
    <w:lvl w:ilvl="0" w:tplc="9DA08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E5B69"/>
    <w:multiLevelType w:val="hybridMultilevel"/>
    <w:tmpl w:val="B912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E2267"/>
    <w:multiLevelType w:val="hybridMultilevel"/>
    <w:tmpl w:val="8304B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8039C"/>
    <w:multiLevelType w:val="hybridMultilevel"/>
    <w:tmpl w:val="32205C92"/>
    <w:lvl w:ilvl="0" w:tplc="1DD863EE">
      <w:start w:val="1"/>
      <w:numFmt w:val="bullet"/>
      <w:lvlText w:val=""/>
      <w:lvlJc w:val="left"/>
      <w:pPr>
        <w:ind w:left="770" w:hanging="360"/>
      </w:pPr>
      <w:rPr>
        <w:rFonts w:ascii="Symbol" w:eastAsiaTheme="minorHAnsi" w:hAnsi="Symbol"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BB93C20"/>
    <w:multiLevelType w:val="hybridMultilevel"/>
    <w:tmpl w:val="F2543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7413D"/>
    <w:multiLevelType w:val="hybridMultilevel"/>
    <w:tmpl w:val="F264AF78"/>
    <w:lvl w:ilvl="0" w:tplc="930EEA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34298"/>
    <w:multiLevelType w:val="hybridMultilevel"/>
    <w:tmpl w:val="26E0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0"/>
  </w:num>
  <w:num w:numId="4">
    <w:abstractNumId w:val="11"/>
  </w:num>
  <w:num w:numId="5">
    <w:abstractNumId w:val="5"/>
  </w:num>
  <w:num w:numId="6">
    <w:abstractNumId w:val="23"/>
  </w:num>
  <w:num w:numId="7">
    <w:abstractNumId w:val="4"/>
  </w:num>
  <w:num w:numId="8">
    <w:abstractNumId w:val="14"/>
  </w:num>
  <w:num w:numId="9">
    <w:abstractNumId w:val="30"/>
  </w:num>
  <w:num w:numId="10">
    <w:abstractNumId w:val="29"/>
  </w:num>
  <w:num w:numId="11">
    <w:abstractNumId w:val="20"/>
  </w:num>
  <w:num w:numId="12">
    <w:abstractNumId w:val="21"/>
  </w:num>
  <w:num w:numId="13">
    <w:abstractNumId w:val="24"/>
  </w:num>
  <w:num w:numId="14">
    <w:abstractNumId w:val="22"/>
  </w:num>
  <w:num w:numId="15">
    <w:abstractNumId w:val="26"/>
  </w:num>
  <w:num w:numId="16">
    <w:abstractNumId w:val="15"/>
  </w:num>
  <w:num w:numId="17">
    <w:abstractNumId w:val="28"/>
  </w:num>
  <w:num w:numId="18">
    <w:abstractNumId w:val="18"/>
  </w:num>
  <w:num w:numId="19">
    <w:abstractNumId w:val="16"/>
  </w:num>
  <w:num w:numId="20">
    <w:abstractNumId w:val="8"/>
  </w:num>
  <w:num w:numId="21">
    <w:abstractNumId w:val="6"/>
  </w:num>
  <w:num w:numId="22">
    <w:abstractNumId w:val="7"/>
  </w:num>
  <w:num w:numId="23">
    <w:abstractNumId w:val="27"/>
  </w:num>
  <w:num w:numId="24">
    <w:abstractNumId w:val="0"/>
  </w:num>
  <w:num w:numId="25">
    <w:abstractNumId w:val="9"/>
  </w:num>
  <w:num w:numId="26">
    <w:abstractNumId w:val="25"/>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EF"/>
    <w:rsid w:val="00003CAE"/>
    <w:rsid w:val="00003DF5"/>
    <w:rsid w:val="000051F6"/>
    <w:rsid w:val="00005C16"/>
    <w:rsid w:val="00006557"/>
    <w:rsid w:val="000071F6"/>
    <w:rsid w:val="000076B5"/>
    <w:rsid w:val="0001003D"/>
    <w:rsid w:val="00011CDE"/>
    <w:rsid w:val="00013BEF"/>
    <w:rsid w:val="0002053E"/>
    <w:rsid w:val="000239AD"/>
    <w:rsid w:val="00024005"/>
    <w:rsid w:val="000265D8"/>
    <w:rsid w:val="0003354C"/>
    <w:rsid w:val="000337B3"/>
    <w:rsid w:val="000416CC"/>
    <w:rsid w:val="0004202F"/>
    <w:rsid w:val="000424D7"/>
    <w:rsid w:val="00044F14"/>
    <w:rsid w:val="000501BA"/>
    <w:rsid w:val="00052602"/>
    <w:rsid w:val="00061945"/>
    <w:rsid w:val="00061A05"/>
    <w:rsid w:val="00065EA9"/>
    <w:rsid w:val="000710AE"/>
    <w:rsid w:val="000861BD"/>
    <w:rsid w:val="00091B9A"/>
    <w:rsid w:val="00094737"/>
    <w:rsid w:val="00094D78"/>
    <w:rsid w:val="00095D74"/>
    <w:rsid w:val="000A0A08"/>
    <w:rsid w:val="000A77D8"/>
    <w:rsid w:val="000B0722"/>
    <w:rsid w:val="000B0C82"/>
    <w:rsid w:val="000B3CB0"/>
    <w:rsid w:val="000B49BE"/>
    <w:rsid w:val="000B72F5"/>
    <w:rsid w:val="000C2662"/>
    <w:rsid w:val="000C275F"/>
    <w:rsid w:val="000D182B"/>
    <w:rsid w:val="000D23C7"/>
    <w:rsid w:val="000D36DC"/>
    <w:rsid w:val="000D51E5"/>
    <w:rsid w:val="000D550E"/>
    <w:rsid w:val="000E0808"/>
    <w:rsid w:val="000E582D"/>
    <w:rsid w:val="000F7570"/>
    <w:rsid w:val="000F7F4F"/>
    <w:rsid w:val="00100EE9"/>
    <w:rsid w:val="00104075"/>
    <w:rsid w:val="00104991"/>
    <w:rsid w:val="00106FEF"/>
    <w:rsid w:val="0011127B"/>
    <w:rsid w:val="00115044"/>
    <w:rsid w:val="00115A9A"/>
    <w:rsid w:val="00115D88"/>
    <w:rsid w:val="00116F0E"/>
    <w:rsid w:val="00117E60"/>
    <w:rsid w:val="00123D07"/>
    <w:rsid w:val="0012615D"/>
    <w:rsid w:val="00126195"/>
    <w:rsid w:val="00127864"/>
    <w:rsid w:val="00133A0E"/>
    <w:rsid w:val="00136C93"/>
    <w:rsid w:val="001456E0"/>
    <w:rsid w:val="001457C0"/>
    <w:rsid w:val="00146FED"/>
    <w:rsid w:val="00153D7D"/>
    <w:rsid w:val="00155E43"/>
    <w:rsid w:val="00157CAF"/>
    <w:rsid w:val="00160BB2"/>
    <w:rsid w:val="00160C2A"/>
    <w:rsid w:val="0016240C"/>
    <w:rsid w:val="001625A3"/>
    <w:rsid w:val="00164746"/>
    <w:rsid w:val="00165CB5"/>
    <w:rsid w:val="0017012E"/>
    <w:rsid w:val="001713CE"/>
    <w:rsid w:val="001715FE"/>
    <w:rsid w:val="00175007"/>
    <w:rsid w:val="001778C5"/>
    <w:rsid w:val="00180782"/>
    <w:rsid w:val="001811D8"/>
    <w:rsid w:val="00184382"/>
    <w:rsid w:val="00192AB2"/>
    <w:rsid w:val="001966FF"/>
    <w:rsid w:val="001A0514"/>
    <w:rsid w:val="001A12A6"/>
    <w:rsid w:val="001B0D8E"/>
    <w:rsid w:val="001B2329"/>
    <w:rsid w:val="001B604E"/>
    <w:rsid w:val="001B646F"/>
    <w:rsid w:val="001B72A4"/>
    <w:rsid w:val="001C02F6"/>
    <w:rsid w:val="001C4118"/>
    <w:rsid w:val="001C5382"/>
    <w:rsid w:val="001C5DFD"/>
    <w:rsid w:val="001C763D"/>
    <w:rsid w:val="001D48A8"/>
    <w:rsid w:val="001D5748"/>
    <w:rsid w:val="001E0EB4"/>
    <w:rsid w:val="001E2A1C"/>
    <w:rsid w:val="001E307A"/>
    <w:rsid w:val="001F5AF4"/>
    <w:rsid w:val="0020164F"/>
    <w:rsid w:val="002048D6"/>
    <w:rsid w:val="00221CFA"/>
    <w:rsid w:val="00227D92"/>
    <w:rsid w:val="0023108E"/>
    <w:rsid w:val="0023472B"/>
    <w:rsid w:val="00236E0D"/>
    <w:rsid w:val="002411AD"/>
    <w:rsid w:val="00251F3C"/>
    <w:rsid w:val="00255573"/>
    <w:rsid w:val="00255935"/>
    <w:rsid w:val="002567A7"/>
    <w:rsid w:val="002635E9"/>
    <w:rsid w:val="002718CC"/>
    <w:rsid w:val="00271A81"/>
    <w:rsid w:val="00276BA6"/>
    <w:rsid w:val="0028434B"/>
    <w:rsid w:val="002859AF"/>
    <w:rsid w:val="00286C5C"/>
    <w:rsid w:val="00290805"/>
    <w:rsid w:val="002911EA"/>
    <w:rsid w:val="002933E1"/>
    <w:rsid w:val="00295A6E"/>
    <w:rsid w:val="002961CC"/>
    <w:rsid w:val="002B02EB"/>
    <w:rsid w:val="002B18D9"/>
    <w:rsid w:val="002B6B9B"/>
    <w:rsid w:val="002B7293"/>
    <w:rsid w:val="002C45E9"/>
    <w:rsid w:val="002D0393"/>
    <w:rsid w:val="002D25A0"/>
    <w:rsid w:val="002E4D34"/>
    <w:rsid w:val="002E5E86"/>
    <w:rsid w:val="002E793B"/>
    <w:rsid w:val="002F4AA1"/>
    <w:rsid w:val="002F6219"/>
    <w:rsid w:val="00304D58"/>
    <w:rsid w:val="00305A41"/>
    <w:rsid w:val="0030635E"/>
    <w:rsid w:val="00323234"/>
    <w:rsid w:val="00323CB5"/>
    <w:rsid w:val="003246DB"/>
    <w:rsid w:val="003326B5"/>
    <w:rsid w:val="00333773"/>
    <w:rsid w:val="003349DD"/>
    <w:rsid w:val="0033733B"/>
    <w:rsid w:val="00337FDC"/>
    <w:rsid w:val="003401BC"/>
    <w:rsid w:val="0034243C"/>
    <w:rsid w:val="003525AE"/>
    <w:rsid w:val="00352924"/>
    <w:rsid w:val="003545D7"/>
    <w:rsid w:val="00361098"/>
    <w:rsid w:val="003615E8"/>
    <w:rsid w:val="0036617B"/>
    <w:rsid w:val="0036727F"/>
    <w:rsid w:val="00374EF0"/>
    <w:rsid w:val="00376158"/>
    <w:rsid w:val="0038226D"/>
    <w:rsid w:val="00382DFA"/>
    <w:rsid w:val="0038634D"/>
    <w:rsid w:val="003870AD"/>
    <w:rsid w:val="003873FC"/>
    <w:rsid w:val="00392666"/>
    <w:rsid w:val="00394E70"/>
    <w:rsid w:val="00395286"/>
    <w:rsid w:val="00395905"/>
    <w:rsid w:val="00397382"/>
    <w:rsid w:val="003A302E"/>
    <w:rsid w:val="003A53C7"/>
    <w:rsid w:val="003A64AD"/>
    <w:rsid w:val="003B71F3"/>
    <w:rsid w:val="003B7AA1"/>
    <w:rsid w:val="003C2F6D"/>
    <w:rsid w:val="003C5AC3"/>
    <w:rsid w:val="003C7A64"/>
    <w:rsid w:val="003D3D47"/>
    <w:rsid w:val="003D796D"/>
    <w:rsid w:val="003E21DD"/>
    <w:rsid w:val="00402D98"/>
    <w:rsid w:val="004069A1"/>
    <w:rsid w:val="00411116"/>
    <w:rsid w:val="00414BBD"/>
    <w:rsid w:val="0041583C"/>
    <w:rsid w:val="004212EB"/>
    <w:rsid w:val="00421E29"/>
    <w:rsid w:val="00422549"/>
    <w:rsid w:val="00430F5E"/>
    <w:rsid w:val="00434029"/>
    <w:rsid w:val="00442003"/>
    <w:rsid w:val="00444522"/>
    <w:rsid w:val="00457D7D"/>
    <w:rsid w:val="00457DEB"/>
    <w:rsid w:val="00460A1A"/>
    <w:rsid w:val="004616A6"/>
    <w:rsid w:val="00470A4D"/>
    <w:rsid w:val="004722B5"/>
    <w:rsid w:val="00474DFC"/>
    <w:rsid w:val="00475187"/>
    <w:rsid w:val="00477568"/>
    <w:rsid w:val="00483C26"/>
    <w:rsid w:val="00483EAC"/>
    <w:rsid w:val="004904DC"/>
    <w:rsid w:val="00493BC8"/>
    <w:rsid w:val="00496BD8"/>
    <w:rsid w:val="004A2079"/>
    <w:rsid w:val="004A2CF3"/>
    <w:rsid w:val="004A3CB5"/>
    <w:rsid w:val="004A4BFA"/>
    <w:rsid w:val="004A573A"/>
    <w:rsid w:val="004B634E"/>
    <w:rsid w:val="004C0517"/>
    <w:rsid w:val="004C2B80"/>
    <w:rsid w:val="004C2F6E"/>
    <w:rsid w:val="004D00F5"/>
    <w:rsid w:val="004D1940"/>
    <w:rsid w:val="004E09E2"/>
    <w:rsid w:val="004E23D9"/>
    <w:rsid w:val="004E24CE"/>
    <w:rsid w:val="004F010C"/>
    <w:rsid w:val="004F2913"/>
    <w:rsid w:val="004F6EB5"/>
    <w:rsid w:val="00505435"/>
    <w:rsid w:val="0051111F"/>
    <w:rsid w:val="005141BF"/>
    <w:rsid w:val="005176F6"/>
    <w:rsid w:val="00517EB2"/>
    <w:rsid w:val="00521C75"/>
    <w:rsid w:val="00531772"/>
    <w:rsid w:val="005331A5"/>
    <w:rsid w:val="005339AC"/>
    <w:rsid w:val="00535CBC"/>
    <w:rsid w:val="00542B18"/>
    <w:rsid w:val="005555A9"/>
    <w:rsid w:val="005601B1"/>
    <w:rsid w:val="005651CD"/>
    <w:rsid w:val="00572680"/>
    <w:rsid w:val="005830C5"/>
    <w:rsid w:val="005845BE"/>
    <w:rsid w:val="005845EE"/>
    <w:rsid w:val="005A4B30"/>
    <w:rsid w:val="005B1F4E"/>
    <w:rsid w:val="005B4C94"/>
    <w:rsid w:val="005B6798"/>
    <w:rsid w:val="005C5CF2"/>
    <w:rsid w:val="005C60AC"/>
    <w:rsid w:val="005D34B7"/>
    <w:rsid w:val="005D7356"/>
    <w:rsid w:val="005E03E9"/>
    <w:rsid w:val="005E2261"/>
    <w:rsid w:val="005E32C3"/>
    <w:rsid w:val="005E40B3"/>
    <w:rsid w:val="005F4587"/>
    <w:rsid w:val="005F7A03"/>
    <w:rsid w:val="00602768"/>
    <w:rsid w:val="00606769"/>
    <w:rsid w:val="006125B3"/>
    <w:rsid w:val="00613966"/>
    <w:rsid w:val="00614FBE"/>
    <w:rsid w:val="00616FCF"/>
    <w:rsid w:val="00623D3A"/>
    <w:rsid w:val="00623D93"/>
    <w:rsid w:val="00630ED3"/>
    <w:rsid w:val="006417BF"/>
    <w:rsid w:val="00647AB4"/>
    <w:rsid w:val="0066243C"/>
    <w:rsid w:val="0066290B"/>
    <w:rsid w:val="0067311E"/>
    <w:rsid w:val="006740A9"/>
    <w:rsid w:val="00680A05"/>
    <w:rsid w:val="006842F6"/>
    <w:rsid w:val="0068543A"/>
    <w:rsid w:val="006909D9"/>
    <w:rsid w:val="006A326C"/>
    <w:rsid w:val="006B08B8"/>
    <w:rsid w:val="006B2C42"/>
    <w:rsid w:val="006B31D1"/>
    <w:rsid w:val="006B4F18"/>
    <w:rsid w:val="006C6787"/>
    <w:rsid w:val="006C77FD"/>
    <w:rsid w:val="006C78C0"/>
    <w:rsid w:val="006D1054"/>
    <w:rsid w:val="006D4C6C"/>
    <w:rsid w:val="006D7037"/>
    <w:rsid w:val="006E03C1"/>
    <w:rsid w:val="006E097B"/>
    <w:rsid w:val="006F0EBD"/>
    <w:rsid w:val="006F17A6"/>
    <w:rsid w:val="006F294B"/>
    <w:rsid w:val="006F6209"/>
    <w:rsid w:val="006F751F"/>
    <w:rsid w:val="00703DD5"/>
    <w:rsid w:val="0070411E"/>
    <w:rsid w:val="007043BE"/>
    <w:rsid w:val="00710427"/>
    <w:rsid w:val="00712952"/>
    <w:rsid w:val="00713236"/>
    <w:rsid w:val="00714652"/>
    <w:rsid w:val="00717390"/>
    <w:rsid w:val="0071780D"/>
    <w:rsid w:val="00717D95"/>
    <w:rsid w:val="00741667"/>
    <w:rsid w:val="00741B84"/>
    <w:rsid w:val="00742F53"/>
    <w:rsid w:val="00745863"/>
    <w:rsid w:val="007469EF"/>
    <w:rsid w:val="00751E33"/>
    <w:rsid w:val="007534F7"/>
    <w:rsid w:val="00754EE6"/>
    <w:rsid w:val="0075523A"/>
    <w:rsid w:val="0075565A"/>
    <w:rsid w:val="007564F6"/>
    <w:rsid w:val="0076365A"/>
    <w:rsid w:val="00780078"/>
    <w:rsid w:val="00781BA4"/>
    <w:rsid w:val="00781F02"/>
    <w:rsid w:val="00786D91"/>
    <w:rsid w:val="007950A2"/>
    <w:rsid w:val="007A2B08"/>
    <w:rsid w:val="007A6C71"/>
    <w:rsid w:val="007A758E"/>
    <w:rsid w:val="007A7ED9"/>
    <w:rsid w:val="007B4875"/>
    <w:rsid w:val="007B6672"/>
    <w:rsid w:val="007C5759"/>
    <w:rsid w:val="007C57CD"/>
    <w:rsid w:val="007D0C0F"/>
    <w:rsid w:val="007D1017"/>
    <w:rsid w:val="007D383B"/>
    <w:rsid w:val="007D51E9"/>
    <w:rsid w:val="007E2D2B"/>
    <w:rsid w:val="007E4107"/>
    <w:rsid w:val="007E47EF"/>
    <w:rsid w:val="007F2369"/>
    <w:rsid w:val="007F350F"/>
    <w:rsid w:val="007F77B1"/>
    <w:rsid w:val="00802FEE"/>
    <w:rsid w:val="00815BEE"/>
    <w:rsid w:val="00830141"/>
    <w:rsid w:val="00831729"/>
    <w:rsid w:val="00837734"/>
    <w:rsid w:val="00841EA0"/>
    <w:rsid w:val="00841EE0"/>
    <w:rsid w:val="00842F05"/>
    <w:rsid w:val="00851015"/>
    <w:rsid w:val="00851531"/>
    <w:rsid w:val="00851A66"/>
    <w:rsid w:val="0086595B"/>
    <w:rsid w:val="00872C0D"/>
    <w:rsid w:val="00875AA7"/>
    <w:rsid w:val="008804C7"/>
    <w:rsid w:val="00880C7F"/>
    <w:rsid w:val="008813C3"/>
    <w:rsid w:val="00881AD5"/>
    <w:rsid w:val="00883C1C"/>
    <w:rsid w:val="008863B4"/>
    <w:rsid w:val="0089153B"/>
    <w:rsid w:val="00894C37"/>
    <w:rsid w:val="0089505E"/>
    <w:rsid w:val="00895CCE"/>
    <w:rsid w:val="00895D7F"/>
    <w:rsid w:val="008A1233"/>
    <w:rsid w:val="008B0DC9"/>
    <w:rsid w:val="008C4E43"/>
    <w:rsid w:val="008C527B"/>
    <w:rsid w:val="008C5DEC"/>
    <w:rsid w:val="008C65A7"/>
    <w:rsid w:val="008D5FF8"/>
    <w:rsid w:val="008E11F3"/>
    <w:rsid w:val="008F0453"/>
    <w:rsid w:val="008F5AF1"/>
    <w:rsid w:val="00902952"/>
    <w:rsid w:val="0091503E"/>
    <w:rsid w:val="00915A0D"/>
    <w:rsid w:val="0092170A"/>
    <w:rsid w:val="009234A6"/>
    <w:rsid w:val="00924FD6"/>
    <w:rsid w:val="00930C9A"/>
    <w:rsid w:val="00931700"/>
    <w:rsid w:val="00932C5C"/>
    <w:rsid w:val="00932EFF"/>
    <w:rsid w:val="00934A39"/>
    <w:rsid w:val="00937047"/>
    <w:rsid w:val="00944258"/>
    <w:rsid w:val="00944AFE"/>
    <w:rsid w:val="00944CAE"/>
    <w:rsid w:val="00952877"/>
    <w:rsid w:val="00954A02"/>
    <w:rsid w:val="0095623E"/>
    <w:rsid w:val="00962D7E"/>
    <w:rsid w:val="00965559"/>
    <w:rsid w:val="00967827"/>
    <w:rsid w:val="00971021"/>
    <w:rsid w:val="009732CC"/>
    <w:rsid w:val="00973C83"/>
    <w:rsid w:val="00976DD0"/>
    <w:rsid w:val="009809F7"/>
    <w:rsid w:val="00981EDE"/>
    <w:rsid w:val="00990A7D"/>
    <w:rsid w:val="00991FED"/>
    <w:rsid w:val="00992649"/>
    <w:rsid w:val="00996617"/>
    <w:rsid w:val="009A251D"/>
    <w:rsid w:val="009A6E0E"/>
    <w:rsid w:val="009A76E1"/>
    <w:rsid w:val="009B2A0F"/>
    <w:rsid w:val="009B43AC"/>
    <w:rsid w:val="009C1CD1"/>
    <w:rsid w:val="009C2AF0"/>
    <w:rsid w:val="009C50F6"/>
    <w:rsid w:val="009C6517"/>
    <w:rsid w:val="009D03AC"/>
    <w:rsid w:val="009D0A00"/>
    <w:rsid w:val="009D0E19"/>
    <w:rsid w:val="009D29E1"/>
    <w:rsid w:val="009D623C"/>
    <w:rsid w:val="009D6840"/>
    <w:rsid w:val="009D6FB4"/>
    <w:rsid w:val="009E377E"/>
    <w:rsid w:val="009F0A2A"/>
    <w:rsid w:val="009F2D0B"/>
    <w:rsid w:val="009F34E0"/>
    <w:rsid w:val="009F4333"/>
    <w:rsid w:val="009F4AE7"/>
    <w:rsid w:val="00A010A2"/>
    <w:rsid w:val="00A0597C"/>
    <w:rsid w:val="00A076DF"/>
    <w:rsid w:val="00A10086"/>
    <w:rsid w:val="00A150E9"/>
    <w:rsid w:val="00A1530F"/>
    <w:rsid w:val="00A1632E"/>
    <w:rsid w:val="00A1666F"/>
    <w:rsid w:val="00A207DB"/>
    <w:rsid w:val="00A25332"/>
    <w:rsid w:val="00A314A5"/>
    <w:rsid w:val="00A323B9"/>
    <w:rsid w:val="00A332DE"/>
    <w:rsid w:val="00A364FC"/>
    <w:rsid w:val="00A37999"/>
    <w:rsid w:val="00A405C7"/>
    <w:rsid w:val="00A44D7E"/>
    <w:rsid w:val="00A457EF"/>
    <w:rsid w:val="00A47F9F"/>
    <w:rsid w:val="00A5394C"/>
    <w:rsid w:val="00A566DB"/>
    <w:rsid w:val="00A6036F"/>
    <w:rsid w:val="00A61BA1"/>
    <w:rsid w:val="00A63680"/>
    <w:rsid w:val="00A6430A"/>
    <w:rsid w:val="00A64A9F"/>
    <w:rsid w:val="00A64B95"/>
    <w:rsid w:val="00A65BD4"/>
    <w:rsid w:val="00A67366"/>
    <w:rsid w:val="00A74A52"/>
    <w:rsid w:val="00A76258"/>
    <w:rsid w:val="00A778B5"/>
    <w:rsid w:val="00A903ED"/>
    <w:rsid w:val="00A9168B"/>
    <w:rsid w:val="00A91807"/>
    <w:rsid w:val="00A91A5C"/>
    <w:rsid w:val="00A95180"/>
    <w:rsid w:val="00A9642D"/>
    <w:rsid w:val="00AA0F06"/>
    <w:rsid w:val="00AA4199"/>
    <w:rsid w:val="00AB18C0"/>
    <w:rsid w:val="00AB392C"/>
    <w:rsid w:val="00AC2824"/>
    <w:rsid w:val="00AC5853"/>
    <w:rsid w:val="00AD0A3C"/>
    <w:rsid w:val="00AD616B"/>
    <w:rsid w:val="00AD6AF8"/>
    <w:rsid w:val="00AE014C"/>
    <w:rsid w:val="00AE10A2"/>
    <w:rsid w:val="00AE350F"/>
    <w:rsid w:val="00AE5099"/>
    <w:rsid w:val="00AF3357"/>
    <w:rsid w:val="00B06E58"/>
    <w:rsid w:val="00B10BF4"/>
    <w:rsid w:val="00B1405D"/>
    <w:rsid w:val="00B14A4C"/>
    <w:rsid w:val="00B1535C"/>
    <w:rsid w:val="00B1671A"/>
    <w:rsid w:val="00B16CB3"/>
    <w:rsid w:val="00B17994"/>
    <w:rsid w:val="00B21A01"/>
    <w:rsid w:val="00B34CB7"/>
    <w:rsid w:val="00B36B98"/>
    <w:rsid w:val="00B527BB"/>
    <w:rsid w:val="00B53D65"/>
    <w:rsid w:val="00B5434D"/>
    <w:rsid w:val="00B72518"/>
    <w:rsid w:val="00B73781"/>
    <w:rsid w:val="00B74A4A"/>
    <w:rsid w:val="00B77A48"/>
    <w:rsid w:val="00B857AA"/>
    <w:rsid w:val="00B863B9"/>
    <w:rsid w:val="00B91F7F"/>
    <w:rsid w:val="00BA4922"/>
    <w:rsid w:val="00BB4C26"/>
    <w:rsid w:val="00BB5AF7"/>
    <w:rsid w:val="00BC6390"/>
    <w:rsid w:val="00BC6E21"/>
    <w:rsid w:val="00BD1B4E"/>
    <w:rsid w:val="00BD24E9"/>
    <w:rsid w:val="00BD3522"/>
    <w:rsid w:val="00BD3AA0"/>
    <w:rsid w:val="00BE0B54"/>
    <w:rsid w:val="00BE0BC6"/>
    <w:rsid w:val="00BE67CA"/>
    <w:rsid w:val="00BE68CA"/>
    <w:rsid w:val="00BF456A"/>
    <w:rsid w:val="00BF795D"/>
    <w:rsid w:val="00C0107E"/>
    <w:rsid w:val="00C21AD0"/>
    <w:rsid w:val="00C27906"/>
    <w:rsid w:val="00C3374A"/>
    <w:rsid w:val="00C4027F"/>
    <w:rsid w:val="00C42BB6"/>
    <w:rsid w:val="00C42F96"/>
    <w:rsid w:val="00C46A3E"/>
    <w:rsid w:val="00C47AB0"/>
    <w:rsid w:val="00C52B7B"/>
    <w:rsid w:val="00C5356E"/>
    <w:rsid w:val="00C5488B"/>
    <w:rsid w:val="00C548D6"/>
    <w:rsid w:val="00C607E7"/>
    <w:rsid w:val="00C615FB"/>
    <w:rsid w:val="00C636BB"/>
    <w:rsid w:val="00C63F4B"/>
    <w:rsid w:val="00C65ADD"/>
    <w:rsid w:val="00C71CFE"/>
    <w:rsid w:val="00C74311"/>
    <w:rsid w:val="00C81D35"/>
    <w:rsid w:val="00C83473"/>
    <w:rsid w:val="00C83A4E"/>
    <w:rsid w:val="00C860B9"/>
    <w:rsid w:val="00C87411"/>
    <w:rsid w:val="00C92D87"/>
    <w:rsid w:val="00CA002B"/>
    <w:rsid w:val="00CA012F"/>
    <w:rsid w:val="00CA4488"/>
    <w:rsid w:val="00CA604F"/>
    <w:rsid w:val="00CA6685"/>
    <w:rsid w:val="00CB28E9"/>
    <w:rsid w:val="00CB5DBB"/>
    <w:rsid w:val="00CB7AC7"/>
    <w:rsid w:val="00CB7EB6"/>
    <w:rsid w:val="00CC11D4"/>
    <w:rsid w:val="00CC24EA"/>
    <w:rsid w:val="00CC5A4C"/>
    <w:rsid w:val="00CD0ED0"/>
    <w:rsid w:val="00CD4118"/>
    <w:rsid w:val="00CD58F6"/>
    <w:rsid w:val="00CD6238"/>
    <w:rsid w:val="00CD6409"/>
    <w:rsid w:val="00CE34E0"/>
    <w:rsid w:val="00CF2590"/>
    <w:rsid w:val="00CF2B51"/>
    <w:rsid w:val="00CF366A"/>
    <w:rsid w:val="00CF3EF5"/>
    <w:rsid w:val="00CF7AA8"/>
    <w:rsid w:val="00D0532C"/>
    <w:rsid w:val="00D16BC2"/>
    <w:rsid w:val="00D171D1"/>
    <w:rsid w:val="00D173DF"/>
    <w:rsid w:val="00D227DF"/>
    <w:rsid w:val="00D228AC"/>
    <w:rsid w:val="00D22AB4"/>
    <w:rsid w:val="00D30623"/>
    <w:rsid w:val="00D32277"/>
    <w:rsid w:val="00D34D01"/>
    <w:rsid w:val="00D40228"/>
    <w:rsid w:val="00D44755"/>
    <w:rsid w:val="00D47B7A"/>
    <w:rsid w:val="00D47C45"/>
    <w:rsid w:val="00D56B48"/>
    <w:rsid w:val="00D60F27"/>
    <w:rsid w:val="00D61191"/>
    <w:rsid w:val="00D6293B"/>
    <w:rsid w:val="00D62EA6"/>
    <w:rsid w:val="00D7071D"/>
    <w:rsid w:val="00D738BB"/>
    <w:rsid w:val="00D81005"/>
    <w:rsid w:val="00D81C0E"/>
    <w:rsid w:val="00D83583"/>
    <w:rsid w:val="00D84743"/>
    <w:rsid w:val="00D8569A"/>
    <w:rsid w:val="00D864F3"/>
    <w:rsid w:val="00D9036A"/>
    <w:rsid w:val="00D93D9E"/>
    <w:rsid w:val="00D95A07"/>
    <w:rsid w:val="00DA61E6"/>
    <w:rsid w:val="00DB321F"/>
    <w:rsid w:val="00DB3764"/>
    <w:rsid w:val="00DB4E15"/>
    <w:rsid w:val="00DB6AB2"/>
    <w:rsid w:val="00DC11C4"/>
    <w:rsid w:val="00DC13F6"/>
    <w:rsid w:val="00DC5488"/>
    <w:rsid w:val="00DC5A40"/>
    <w:rsid w:val="00DD117D"/>
    <w:rsid w:val="00DE22B9"/>
    <w:rsid w:val="00DE2733"/>
    <w:rsid w:val="00DE2820"/>
    <w:rsid w:val="00DE33A6"/>
    <w:rsid w:val="00DE6605"/>
    <w:rsid w:val="00DF067A"/>
    <w:rsid w:val="00DF1D7E"/>
    <w:rsid w:val="00E0229D"/>
    <w:rsid w:val="00E07F07"/>
    <w:rsid w:val="00E20B26"/>
    <w:rsid w:val="00E20CD6"/>
    <w:rsid w:val="00E22344"/>
    <w:rsid w:val="00E23EC1"/>
    <w:rsid w:val="00E240DC"/>
    <w:rsid w:val="00E24E2B"/>
    <w:rsid w:val="00E269D8"/>
    <w:rsid w:val="00E273F4"/>
    <w:rsid w:val="00E30CA2"/>
    <w:rsid w:val="00E372E7"/>
    <w:rsid w:val="00E434C2"/>
    <w:rsid w:val="00E43A79"/>
    <w:rsid w:val="00E442A0"/>
    <w:rsid w:val="00E443F7"/>
    <w:rsid w:val="00E503A2"/>
    <w:rsid w:val="00E514CA"/>
    <w:rsid w:val="00E55FA1"/>
    <w:rsid w:val="00E56FE4"/>
    <w:rsid w:val="00E5776A"/>
    <w:rsid w:val="00E6342C"/>
    <w:rsid w:val="00E65DC8"/>
    <w:rsid w:val="00E82220"/>
    <w:rsid w:val="00EA25CF"/>
    <w:rsid w:val="00EA7FF2"/>
    <w:rsid w:val="00EB1D58"/>
    <w:rsid w:val="00EB7B0D"/>
    <w:rsid w:val="00EC1272"/>
    <w:rsid w:val="00EC37D2"/>
    <w:rsid w:val="00EC4C6B"/>
    <w:rsid w:val="00EC64B9"/>
    <w:rsid w:val="00EC758D"/>
    <w:rsid w:val="00EC7CB5"/>
    <w:rsid w:val="00ED304F"/>
    <w:rsid w:val="00ED581A"/>
    <w:rsid w:val="00ED5BCD"/>
    <w:rsid w:val="00EE03D1"/>
    <w:rsid w:val="00EE0AA2"/>
    <w:rsid w:val="00EE1500"/>
    <w:rsid w:val="00EF16C8"/>
    <w:rsid w:val="00EF4CA3"/>
    <w:rsid w:val="00EF6990"/>
    <w:rsid w:val="00F01A86"/>
    <w:rsid w:val="00F05E65"/>
    <w:rsid w:val="00F12E59"/>
    <w:rsid w:val="00F1531C"/>
    <w:rsid w:val="00F15AD5"/>
    <w:rsid w:val="00F31FCC"/>
    <w:rsid w:val="00F324F2"/>
    <w:rsid w:val="00F32AAA"/>
    <w:rsid w:val="00F372A4"/>
    <w:rsid w:val="00F40701"/>
    <w:rsid w:val="00F42F85"/>
    <w:rsid w:val="00F4671B"/>
    <w:rsid w:val="00F51E3F"/>
    <w:rsid w:val="00F57866"/>
    <w:rsid w:val="00F62DDC"/>
    <w:rsid w:val="00F6328F"/>
    <w:rsid w:val="00F720C5"/>
    <w:rsid w:val="00F73C58"/>
    <w:rsid w:val="00F74838"/>
    <w:rsid w:val="00F90DCC"/>
    <w:rsid w:val="00F93EF2"/>
    <w:rsid w:val="00F96525"/>
    <w:rsid w:val="00F97107"/>
    <w:rsid w:val="00FA43C2"/>
    <w:rsid w:val="00FB2E84"/>
    <w:rsid w:val="00FB5B64"/>
    <w:rsid w:val="00FC0BBB"/>
    <w:rsid w:val="00FD45E2"/>
    <w:rsid w:val="00FD6250"/>
    <w:rsid w:val="00FD7890"/>
    <w:rsid w:val="00FD79F9"/>
    <w:rsid w:val="00FD7AB2"/>
    <w:rsid w:val="00FE6CD4"/>
    <w:rsid w:val="00FE7F1A"/>
    <w:rsid w:val="00FF0576"/>
    <w:rsid w:val="19B0703B"/>
    <w:rsid w:val="25C319F9"/>
    <w:rsid w:val="26489D4D"/>
    <w:rsid w:val="2927856C"/>
    <w:rsid w:val="4511E595"/>
    <w:rsid w:val="50B548BE"/>
    <w:rsid w:val="5C3EAB47"/>
    <w:rsid w:val="5F95E99A"/>
    <w:rsid w:val="654A38BB"/>
    <w:rsid w:val="7024BA6C"/>
    <w:rsid w:val="77311C1F"/>
    <w:rsid w:val="7804F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9913"/>
  <w15:chartTrackingRefBased/>
  <w15:docId w15:val="{349DCF79-837D-4255-B51D-146E7547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4A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150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EF"/>
    <w:pPr>
      <w:ind w:left="720"/>
      <w:contextualSpacing/>
    </w:pPr>
  </w:style>
  <w:style w:type="paragraph" w:styleId="IntenseQuote">
    <w:name w:val="Intense Quote"/>
    <w:basedOn w:val="Normal"/>
    <w:next w:val="Normal"/>
    <w:link w:val="IntenseQuoteChar"/>
    <w:uiPriority w:val="30"/>
    <w:qFormat/>
    <w:rsid w:val="00E269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269D8"/>
    <w:rPr>
      <w:i/>
      <w:iCs/>
      <w:color w:val="4472C4" w:themeColor="accent1"/>
    </w:rPr>
  </w:style>
  <w:style w:type="paragraph" w:styleId="FootnoteText">
    <w:name w:val="footnote text"/>
    <w:basedOn w:val="Normal"/>
    <w:link w:val="FootnoteTextChar"/>
    <w:uiPriority w:val="99"/>
    <w:semiHidden/>
    <w:unhideWhenUsed/>
    <w:rsid w:val="002F4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AA1"/>
    <w:rPr>
      <w:sz w:val="20"/>
      <w:szCs w:val="20"/>
    </w:rPr>
  </w:style>
  <w:style w:type="character" w:styleId="FootnoteReference">
    <w:name w:val="footnote reference"/>
    <w:basedOn w:val="DefaultParagraphFont"/>
    <w:uiPriority w:val="99"/>
    <w:semiHidden/>
    <w:unhideWhenUsed/>
    <w:rsid w:val="002F4AA1"/>
    <w:rPr>
      <w:vertAlign w:val="superscript"/>
    </w:rPr>
  </w:style>
  <w:style w:type="character" w:customStyle="1" w:styleId="Heading1Char">
    <w:name w:val="Heading 1 Char"/>
    <w:basedOn w:val="DefaultParagraphFont"/>
    <w:link w:val="Heading1"/>
    <w:uiPriority w:val="9"/>
    <w:rsid w:val="00A314A5"/>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A150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62DDC"/>
    <w:pPr>
      <w:outlineLvl w:val="9"/>
    </w:pPr>
  </w:style>
  <w:style w:type="paragraph" w:styleId="TOC2">
    <w:name w:val="toc 2"/>
    <w:basedOn w:val="Normal"/>
    <w:next w:val="Normal"/>
    <w:autoRedefine/>
    <w:uiPriority w:val="39"/>
    <w:unhideWhenUsed/>
    <w:rsid w:val="00F62DDC"/>
    <w:pPr>
      <w:spacing w:before="120" w:after="0"/>
      <w:ind w:left="220"/>
    </w:pPr>
    <w:rPr>
      <w:rFonts w:cstheme="minorHAnsi"/>
      <w:i/>
      <w:iCs/>
      <w:sz w:val="20"/>
      <w:szCs w:val="20"/>
    </w:rPr>
  </w:style>
  <w:style w:type="paragraph" w:styleId="TOC1">
    <w:name w:val="toc 1"/>
    <w:basedOn w:val="Normal"/>
    <w:next w:val="Normal"/>
    <w:autoRedefine/>
    <w:uiPriority w:val="39"/>
    <w:unhideWhenUsed/>
    <w:rsid w:val="00F62DDC"/>
    <w:pPr>
      <w:spacing w:before="240" w:after="120"/>
    </w:pPr>
    <w:rPr>
      <w:rFonts w:cstheme="minorHAnsi"/>
      <w:b/>
      <w:bCs/>
      <w:sz w:val="20"/>
      <w:szCs w:val="20"/>
    </w:rPr>
  </w:style>
  <w:style w:type="paragraph" w:styleId="TOC3">
    <w:name w:val="toc 3"/>
    <w:basedOn w:val="Normal"/>
    <w:next w:val="Normal"/>
    <w:autoRedefine/>
    <w:uiPriority w:val="39"/>
    <w:unhideWhenUsed/>
    <w:rsid w:val="00F62DDC"/>
    <w:pPr>
      <w:spacing w:after="0"/>
      <w:ind w:left="440"/>
    </w:pPr>
    <w:rPr>
      <w:rFonts w:cstheme="minorHAnsi"/>
      <w:sz w:val="20"/>
      <w:szCs w:val="20"/>
    </w:rPr>
  </w:style>
  <w:style w:type="character" w:styleId="Hyperlink">
    <w:name w:val="Hyperlink"/>
    <w:basedOn w:val="DefaultParagraphFont"/>
    <w:uiPriority w:val="99"/>
    <w:unhideWhenUsed/>
    <w:rsid w:val="00F62DDC"/>
    <w:rPr>
      <w:color w:val="0563C1" w:themeColor="hyperlink"/>
      <w:u w:val="single"/>
    </w:rPr>
  </w:style>
  <w:style w:type="character" w:styleId="UnresolvedMention">
    <w:name w:val="Unresolved Mention"/>
    <w:basedOn w:val="DefaultParagraphFont"/>
    <w:uiPriority w:val="99"/>
    <w:semiHidden/>
    <w:unhideWhenUsed/>
    <w:rsid w:val="00F73C58"/>
    <w:rPr>
      <w:color w:val="605E5C"/>
      <w:shd w:val="clear" w:color="auto" w:fill="E1DFDD"/>
    </w:rPr>
  </w:style>
  <w:style w:type="paragraph" w:styleId="TOC4">
    <w:name w:val="toc 4"/>
    <w:basedOn w:val="Normal"/>
    <w:next w:val="Normal"/>
    <w:autoRedefine/>
    <w:uiPriority w:val="39"/>
    <w:unhideWhenUsed/>
    <w:rsid w:val="00A778B5"/>
    <w:pPr>
      <w:spacing w:after="0"/>
      <w:ind w:left="660"/>
    </w:pPr>
    <w:rPr>
      <w:rFonts w:cstheme="minorHAnsi"/>
      <w:sz w:val="20"/>
      <w:szCs w:val="20"/>
    </w:rPr>
  </w:style>
  <w:style w:type="paragraph" w:styleId="TOC5">
    <w:name w:val="toc 5"/>
    <w:basedOn w:val="Normal"/>
    <w:next w:val="Normal"/>
    <w:autoRedefine/>
    <w:uiPriority w:val="39"/>
    <w:unhideWhenUsed/>
    <w:rsid w:val="00A778B5"/>
    <w:pPr>
      <w:spacing w:after="0"/>
      <w:ind w:left="880"/>
    </w:pPr>
    <w:rPr>
      <w:rFonts w:cstheme="minorHAnsi"/>
      <w:sz w:val="20"/>
      <w:szCs w:val="20"/>
    </w:rPr>
  </w:style>
  <w:style w:type="paragraph" w:styleId="TOC6">
    <w:name w:val="toc 6"/>
    <w:basedOn w:val="Normal"/>
    <w:next w:val="Normal"/>
    <w:autoRedefine/>
    <w:uiPriority w:val="39"/>
    <w:unhideWhenUsed/>
    <w:rsid w:val="00A778B5"/>
    <w:pPr>
      <w:spacing w:after="0"/>
      <w:ind w:left="1100"/>
    </w:pPr>
    <w:rPr>
      <w:rFonts w:cstheme="minorHAnsi"/>
      <w:sz w:val="20"/>
      <w:szCs w:val="20"/>
    </w:rPr>
  </w:style>
  <w:style w:type="paragraph" w:styleId="TOC7">
    <w:name w:val="toc 7"/>
    <w:basedOn w:val="Normal"/>
    <w:next w:val="Normal"/>
    <w:autoRedefine/>
    <w:uiPriority w:val="39"/>
    <w:unhideWhenUsed/>
    <w:rsid w:val="00A778B5"/>
    <w:pPr>
      <w:spacing w:after="0"/>
      <w:ind w:left="1320"/>
    </w:pPr>
    <w:rPr>
      <w:rFonts w:cstheme="minorHAnsi"/>
      <w:sz w:val="20"/>
      <w:szCs w:val="20"/>
    </w:rPr>
  </w:style>
  <w:style w:type="paragraph" w:styleId="TOC8">
    <w:name w:val="toc 8"/>
    <w:basedOn w:val="Normal"/>
    <w:next w:val="Normal"/>
    <w:autoRedefine/>
    <w:uiPriority w:val="39"/>
    <w:unhideWhenUsed/>
    <w:rsid w:val="00A778B5"/>
    <w:pPr>
      <w:spacing w:after="0"/>
      <w:ind w:left="1540"/>
    </w:pPr>
    <w:rPr>
      <w:rFonts w:cstheme="minorHAnsi"/>
      <w:sz w:val="20"/>
      <w:szCs w:val="20"/>
    </w:rPr>
  </w:style>
  <w:style w:type="paragraph" w:styleId="TOC9">
    <w:name w:val="toc 9"/>
    <w:basedOn w:val="Normal"/>
    <w:next w:val="Normal"/>
    <w:autoRedefine/>
    <w:uiPriority w:val="39"/>
    <w:unhideWhenUsed/>
    <w:rsid w:val="00A778B5"/>
    <w:pPr>
      <w:spacing w:after="0"/>
      <w:ind w:left="1760"/>
    </w:pPr>
    <w:rPr>
      <w:rFonts w:cstheme="minorHAnsi"/>
      <w:sz w:val="20"/>
      <w:szCs w:val="20"/>
    </w:rPr>
  </w:style>
  <w:style w:type="paragraph" w:styleId="Header">
    <w:name w:val="header"/>
    <w:basedOn w:val="Normal"/>
    <w:link w:val="HeaderChar"/>
    <w:uiPriority w:val="99"/>
    <w:unhideWhenUsed/>
    <w:rsid w:val="006F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09"/>
  </w:style>
  <w:style w:type="paragraph" w:styleId="Footer">
    <w:name w:val="footer"/>
    <w:basedOn w:val="Normal"/>
    <w:link w:val="FooterChar"/>
    <w:uiPriority w:val="99"/>
    <w:unhideWhenUsed/>
    <w:rsid w:val="006F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09"/>
  </w:style>
  <w:style w:type="paragraph" w:styleId="BalloonText">
    <w:name w:val="Balloon Text"/>
    <w:basedOn w:val="Normal"/>
    <w:link w:val="BalloonTextChar"/>
    <w:uiPriority w:val="99"/>
    <w:semiHidden/>
    <w:unhideWhenUsed/>
    <w:rsid w:val="006D7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37"/>
    <w:rPr>
      <w:rFonts w:ascii="Segoe UI" w:hAnsi="Segoe UI" w:cs="Segoe UI"/>
      <w:sz w:val="18"/>
      <w:szCs w:val="18"/>
    </w:rPr>
  </w:style>
  <w:style w:type="table" w:styleId="TableGrid">
    <w:name w:val="Table Grid"/>
    <w:basedOn w:val="TableNormal"/>
    <w:uiPriority w:val="39"/>
    <w:rsid w:val="0063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63858">
      <w:bodyDiv w:val="1"/>
      <w:marLeft w:val="0"/>
      <w:marRight w:val="0"/>
      <w:marTop w:val="0"/>
      <w:marBottom w:val="0"/>
      <w:divBdr>
        <w:top w:val="none" w:sz="0" w:space="0" w:color="auto"/>
        <w:left w:val="none" w:sz="0" w:space="0" w:color="auto"/>
        <w:bottom w:val="none" w:sz="0" w:space="0" w:color="auto"/>
        <w:right w:val="none" w:sz="0" w:space="0" w:color="auto"/>
      </w:divBdr>
    </w:div>
    <w:div w:id="11956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roje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525" row="6">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E175DB2-45BD-4520-9429-997BCDA07654}">
  <we:reference id="55da0767-eb41-43c5-87ca-3799bace4589" version="1.0.1.0" store="EXCatalog" storeType="EXCatalog"/>
  <we:alternateReferences>
    <we:reference id="WA104380917" version="1.0.1.0" store="en-GB"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D6444A6-D365-4198-BB21-448C8F116BF4}">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60051912E0C45BBC07E6E484386B8" ma:contentTypeVersion="13" ma:contentTypeDescription="Create a new document." ma:contentTypeScope="" ma:versionID="0e01b892dc65d828fbabd013a48f693d">
  <xsd:schema xmlns:xsd="http://www.w3.org/2001/XMLSchema" xmlns:xs="http://www.w3.org/2001/XMLSchema" xmlns:p="http://schemas.microsoft.com/office/2006/metadata/properties" xmlns:ns3="4ed911a6-9a11-46f4-9bc6-155d5e3383e4" xmlns:ns4="09ffe89a-a720-46b1-b614-6bfdca6f611b" targetNamespace="http://schemas.microsoft.com/office/2006/metadata/properties" ma:root="true" ma:fieldsID="9291925e0593c66d5601b9aaf08da9ed" ns3:_="" ns4:_="">
    <xsd:import namespace="4ed911a6-9a11-46f4-9bc6-155d5e3383e4"/>
    <xsd:import namespace="09ffe89a-a720-46b1-b614-6bfdca6f61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911a6-9a11-46f4-9bc6-155d5e338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fe89a-a720-46b1-b614-6bfdca6f61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51F37-5387-4C72-8599-C7097AA74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911a6-9a11-46f4-9bc6-155d5e3383e4"/>
    <ds:schemaRef ds:uri="09ffe89a-a720-46b1-b614-6bfdca6f6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8F23E-27B2-47DB-93C9-EFC36C4648A4}">
  <ds:schemaRefs>
    <ds:schemaRef ds:uri="http://schemas.microsoft.com/sharepoint/v3/contenttype/forms"/>
  </ds:schemaRefs>
</ds:datastoreItem>
</file>

<file path=customXml/itemProps3.xml><?xml version="1.0" encoding="utf-8"?>
<ds:datastoreItem xmlns:ds="http://schemas.openxmlformats.org/officeDocument/2006/customXml" ds:itemID="{246320DC-0000-4196-A046-9BECC3925A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C15C3A-AE34-584C-AFE6-CCF16EF4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Dankwa</dc:creator>
  <cp:keywords/>
  <dc:description/>
  <cp:lastModifiedBy>Laura Merson</cp:lastModifiedBy>
  <cp:revision>2</cp:revision>
  <dcterms:created xsi:type="dcterms:W3CDTF">2020-07-13T05:57:00Z</dcterms:created>
  <dcterms:modified xsi:type="dcterms:W3CDTF">2020-07-13T05:57:00Z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0x010100B9F60051912E0C45BBC07E6E484386B8</vt:lpwstr>
  </property>
</Properties>
</file>